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85BE" w14:textId="77777777" w:rsidR="00E230DA" w:rsidRPr="00E230DA" w:rsidRDefault="00E230DA" w:rsidP="00E230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30DA">
        <w:rPr>
          <w:rFonts w:ascii="Arial" w:hAnsi="Arial" w:cs="Arial"/>
          <w:b/>
          <w:bCs/>
          <w:sz w:val="24"/>
          <w:szCs w:val="24"/>
        </w:rPr>
        <w:t>Clive Fletcher</w:t>
      </w:r>
    </w:p>
    <w:p w14:paraId="24FD71D7" w14:textId="6B75F01D" w:rsidR="00E230DA" w:rsidRPr="00E230DA" w:rsidRDefault="00E230DA" w:rsidP="00E230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30DA">
        <w:rPr>
          <w:rFonts w:ascii="Arial" w:hAnsi="Arial" w:cs="Arial"/>
          <w:b/>
          <w:bCs/>
          <w:sz w:val="24"/>
          <w:szCs w:val="24"/>
        </w:rPr>
        <w:t>Programme and Engagement Lead – High Streets and Markets</w:t>
      </w:r>
    </w:p>
    <w:p w14:paraId="76061E59" w14:textId="489CA097" w:rsidR="00E230DA" w:rsidRPr="00E230DA" w:rsidRDefault="00E230DA" w:rsidP="00E230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30DA">
        <w:rPr>
          <w:rFonts w:ascii="Arial" w:hAnsi="Arial" w:cs="Arial"/>
          <w:b/>
          <w:bCs/>
          <w:sz w:val="24"/>
          <w:szCs w:val="24"/>
        </w:rPr>
        <w:t>West Midlands Combined Authority</w:t>
      </w:r>
    </w:p>
    <w:p w14:paraId="27899349" w14:textId="77777777" w:rsidR="00E230DA" w:rsidRPr="00E230DA" w:rsidRDefault="00E230DA" w:rsidP="00E230DA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FF3B0AB" w14:textId="378940D9" w:rsidR="00E230DA" w:rsidRPr="00E230DA" w:rsidRDefault="00E230DA" w:rsidP="00E230D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230DA">
        <w:rPr>
          <w:rFonts w:ascii="Arial" w:hAnsi="Arial" w:cs="Arial"/>
          <w:sz w:val="24"/>
          <w:szCs w:val="24"/>
        </w:rPr>
        <w:t xml:space="preserve">Clive Fletcher is an urban regeneration specialist who worked for Historic England and its predecessor English Heritage since 2001 as the Lead Specialist on Historic Places. </w:t>
      </w:r>
    </w:p>
    <w:p w14:paraId="7762195B" w14:textId="77777777" w:rsidR="00E230DA" w:rsidRPr="00E230DA" w:rsidRDefault="00E230DA" w:rsidP="00E230D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230DA">
        <w:rPr>
          <w:rFonts w:ascii="Arial" w:hAnsi="Arial" w:cs="Arial"/>
          <w:sz w:val="24"/>
          <w:szCs w:val="24"/>
        </w:rPr>
        <w:t>Following a secondment to WMCA as Cultural Infrastructure Development Lead, he is now there on a permanent basis as the High Streets and Markets Programme and Engagement Lead.  </w:t>
      </w:r>
    </w:p>
    <w:p w14:paraId="1FDEA883" w14:textId="588C7324" w:rsidR="00E230DA" w:rsidRPr="00E230DA" w:rsidRDefault="00E230DA" w:rsidP="00E230D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230DA">
        <w:rPr>
          <w:rFonts w:ascii="Arial" w:hAnsi="Arial" w:cs="Arial"/>
          <w:sz w:val="24"/>
          <w:szCs w:val="24"/>
        </w:rPr>
        <w:t>Before English Heritage he worked for six years in local government, completing numerous conservation and regeneration projects in Derbyshire, Cambridgeshire and Cumbria. He is a member of the Urban Design Group and an Academician with the Academy of Urbanism.</w:t>
      </w:r>
    </w:p>
    <w:sectPr w:rsidR="00E230DA" w:rsidRPr="00E23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A"/>
    <w:rsid w:val="00144BB0"/>
    <w:rsid w:val="00AB763E"/>
    <w:rsid w:val="00E230DA"/>
    <w:rsid w:val="00F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EB41"/>
  <w15:chartTrackingRefBased/>
  <w15:docId w15:val="{D824E3A1-5678-4E9E-AEB4-9BE2F62D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Fellows</dc:creator>
  <cp:keywords/>
  <dc:description/>
  <cp:lastModifiedBy>Shirley Fellows</cp:lastModifiedBy>
  <cp:revision>1</cp:revision>
  <dcterms:created xsi:type="dcterms:W3CDTF">2025-08-12T13:12:00Z</dcterms:created>
  <dcterms:modified xsi:type="dcterms:W3CDTF">2025-08-12T13:19:00Z</dcterms:modified>
</cp:coreProperties>
</file>