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1697" w14:textId="77777777" w:rsidR="000276DA" w:rsidRDefault="000276DA" w:rsidP="000276DA">
      <w:pPr>
        <w:spacing w:after="8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Dudley Neighbourhood Board</w:t>
      </w:r>
    </w:p>
    <w:p w14:paraId="390F6237" w14:textId="31301AF3" w:rsidR="000276DA" w:rsidRDefault="000276DA" w:rsidP="000276DA">
      <w:pPr>
        <w:spacing w:after="8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Board Meeting No.</w:t>
      </w:r>
      <w:r w:rsidR="00546EB7">
        <w:rPr>
          <w:rFonts w:ascii="Arial" w:hAnsi="Arial" w:cs="Arial"/>
          <w:b/>
          <w:bCs/>
          <w:sz w:val="28"/>
          <w:szCs w:val="28"/>
        </w:rPr>
        <w:t>10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 w:rsidR="00546EB7">
        <w:rPr>
          <w:rFonts w:ascii="Arial" w:hAnsi="Arial" w:cs="Arial"/>
          <w:b/>
          <w:bCs/>
          <w:sz w:val="28"/>
          <w:szCs w:val="28"/>
        </w:rPr>
        <w:t>Tuesday 24th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46EB7">
        <w:rPr>
          <w:rFonts w:ascii="Arial" w:hAnsi="Arial" w:cs="Arial"/>
          <w:b/>
          <w:bCs/>
          <w:sz w:val="28"/>
          <w:szCs w:val="28"/>
        </w:rPr>
        <w:t>March</w:t>
      </w:r>
      <w:r>
        <w:rPr>
          <w:rFonts w:ascii="Arial" w:hAnsi="Arial" w:cs="Arial"/>
          <w:b/>
          <w:bCs/>
          <w:sz w:val="28"/>
          <w:szCs w:val="28"/>
        </w:rPr>
        <w:t xml:space="preserve"> 9am – 1pm</w:t>
      </w:r>
    </w:p>
    <w:p w14:paraId="1E37BD23" w14:textId="77777777" w:rsidR="000276DA" w:rsidRPr="003B33DD" w:rsidRDefault="000276DA" w:rsidP="000276DA">
      <w:pPr>
        <w:tabs>
          <w:tab w:val="left" w:pos="1134"/>
        </w:tabs>
        <w:spacing w:after="8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Venue: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3B33DD">
        <w:rPr>
          <w:rFonts w:ascii="Arial" w:hAnsi="Arial" w:cs="Arial"/>
          <w:b/>
          <w:bCs/>
          <w:sz w:val="28"/>
          <w:szCs w:val="28"/>
        </w:rPr>
        <w:t>Black Country &amp; Marches Institute of Technology</w:t>
      </w:r>
      <w:r w:rsidRPr="003B33DD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ab/>
      </w:r>
      <w:r w:rsidRPr="003B33DD">
        <w:rPr>
          <w:rFonts w:ascii="Arial" w:hAnsi="Arial" w:cs="Arial"/>
          <w:b/>
          <w:bCs/>
          <w:sz w:val="28"/>
          <w:szCs w:val="28"/>
        </w:rPr>
        <w:t>Zoological Drive</w:t>
      </w:r>
      <w:r w:rsidRPr="003B33DD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ab/>
      </w:r>
      <w:r w:rsidRPr="003B33DD">
        <w:rPr>
          <w:rFonts w:ascii="Arial" w:hAnsi="Arial" w:cs="Arial"/>
          <w:b/>
          <w:bCs/>
          <w:sz w:val="28"/>
          <w:szCs w:val="28"/>
        </w:rPr>
        <w:t>Dudley</w:t>
      </w:r>
      <w:r w:rsidRPr="003B33DD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ab/>
      </w:r>
      <w:r w:rsidRPr="003B33DD">
        <w:rPr>
          <w:rFonts w:ascii="Arial" w:hAnsi="Arial" w:cs="Arial"/>
          <w:b/>
          <w:bCs/>
          <w:sz w:val="28"/>
          <w:szCs w:val="28"/>
        </w:rPr>
        <w:t>DY1 4AL</w:t>
      </w:r>
    </w:p>
    <w:p w14:paraId="2A00784D" w14:textId="77777777" w:rsidR="00E05346" w:rsidRDefault="00E05346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913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8"/>
      </w:tblGrid>
      <w:tr w:rsidR="001E5361" w:rsidRPr="001E5361" w14:paraId="68388638" w14:textId="77777777" w:rsidTr="000276DA">
        <w:trPr>
          <w:trHeight w:val="273"/>
        </w:trPr>
        <w:tc>
          <w:tcPr>
            <w:tcW w:w="9138" w:type="dxa"/>
            <w:vAlign w:val="center"/>
          </w:tcPr>
          <w:p w14:paraId="6AB977DF" w14:textId="74C366BB" w:rsidR="001E5361" w:rsidRPr="001E5361" w:rsidRDefault="001E5361" w:rsidP="007F24A2">
            <w:pPr>
              <w:spacing w:after="80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1E5361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Attendees</w:t>
            </w:r>
          </w:p>
        </w:tc>
      </w:tr>
      <w:tr w:rsidR="000276DA" w:rsidRPr="00EE76E4" w14:paraId="104E6EF4" w14:textId="77777777" w:rsidTr="00B90267">
        <w:trPr>
          <w:trHeight w:val="273"/>
        </w:trPr>
        <w:tc>
          <w:tcPr>
            <w:tcW w:w="9138" w:type="dxa"/>
            <w:vAlign w:val="center"/>
          </w:tcPr>
          <w:p w14:paraId="45A61A5E" w14:textId="77777777" w:rsidR="000276DA" w:rsidRPr="003B33DD" w:rsidRDefault="000276DA" w:rsidP="00B90267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bookmarkStart w:id="0" w:name="_Hlk165014705"/>
            <w:r w:rsidRPr="003B33DD">
              <w:rPr>
                <w:rFonts w:ascii="Arial" w:eastAsiaTheme="minorEastAsia" w:hAnsi="Arial" w:cs="Arial"/>
                <w:sz w:val="24"/>
                <w:szCs w:val="24"/>
              </w:rPr>
              <w:t>Neil Thomas - Chair</w:t>
            </w:r>
          </w:p>
        </w:tc>
      </w:tr>
      <w:tr w:rsidR="000276DA" w:rsidRPr="00EE76E4" w14:paraId="248F04AD" w14:textId="77777777" w:rsidTr="00B90267">
        <w:trPr>
          <w:trHeight w:val="273"/>
        </w:trPr>
        <w:tc>
          <w:tcPr>
            <w:tcW w:w="9138" w:type="dxa"/>
            <w:vAlign w:val="center"/>
          </w:tcPr>
          <w:p w14:paraId="49F3AF0B" w14:textId="14F3E05C" w:rsidR="000276DA" w:rsidRPr="003B33DD" w:rsidRDefault="000276DA" w:rsidP="00B90267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3B33DD">
              <w:rPr>
                <w:rFonts w:ascii="Arial" w:eastAsiaTheme="minorEastAsia" w:hAnsi="Arial" w:cs="Arial"/>
                <w:sz w:val="24"/>
                <w:szCs w:val="24"/>
              </w:rPr>
              <w:t>Wasim Ali – Deputy Police and Crime Commissioner</w:t>
            </w:r>
            <w:r w:rsidR="00546EB7">
              <w:rPr>
                <w:rFonts w:ascii="Arial" w:eastAsiaTheme="minorEastAsia" w:hAnsi="Arial" w:cs="Arial"/>
                <w:sz w:val="24"/>
                <w:szCs w:val="24"/>
              </w:rPr>
              <w:t xml:space="preserve"> (online)</w:t>
            </w:r>
          </w:p>
        </w:tc>
      </w:tr>
      <w:tr w:rsidR="000276DA" w:rsidRPr="00EE76E4" w14:paraId="72BA9374" w14:textId="77777777" w:rsidTr="00B90267">
        <w:trPr>
          <w:trHeight w:val="273"/>
        </w:trPr>
        <w:tc>
          <w:tcPr>
            <w:tcW w:w="9138" w:type="dxa"/>
            <w:vAlign w:val="center"/>
          </w:tcPr>
          <w:p w14:paraId="7CC0278F" w14:textId="77777777" w:rsidR="000276DA" w:rsidRPr="003B33DD" w:rsidRDefault="000276DA" w:rsidP="00B90267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3B33DD">
              <w:rPr>
                <w:rFonts w:ascii="Arial" w:eastAsiaTheme="minorEastAsia" w:hAnsi="Arial" w:cs="Arial"/>
                <w:sz w:val="24"/>
                <w:szCs w:val="24"/>
              </w:rPr>
              <w:t xml:space="preserve">Angela Edwards - High Oak Youth and Community Centre </w:t>
            </w:r>
          </w:p>
        </w:tc>
      </w:tr>
      <w:tr w:rsidR="000276DA" w:rsidRPr="00EE76E4" w14:paraId="779D07BF" w14:textId="77777777" w:rsidTr="00B90267">
        <w:trPr>
          <w:trHeight w:val="273"/>
        </w:trPr>
        <w:tc>
          <w:tcPr>
            <w:tcW w:w="9138" w:type="dxa"/>
            <w:vAlign w:val="center"/>
          </w:tcPr>
          <w:p w14:paraId="7AB7C8BE" w14:textId="77777777" w:rsidR="000276DA" w:rsidRDefault="000276DA" w:rsidP="00B90267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E64740">
              <w:rPr>
                <w:rFonts w:ascii="Arial" w:eastAsiaTheme="minorEastAsia" w:hAnsi="Arial" w:cs="Arial"/>
                <w:sz w:val="24"/>
                <w:szCs w:val="24"/>
              </w:rPr>
              <w:t>Mark Price – Provision House</w:t>
            </w:r>
          </w:p>
        </w:tc>
      </w:tr>
      <w:tr w:rsidR="000276DA" w:rsidRPr="00EE76E4" w14:paraId="57C44CAB" w14:textId="77777777" w:rsidTr="00B90267">
        <w:trPr>
          <w:trHeight w:val="273"/>
        </w:trPr>
        <w:tc>
          <w:tcPr>
            <w:tcW w:w="9138" w:type="dxa"/>
            <w:vAlign w:val="center"/>
          </w:tcPr>
          <w:p w14:paraId="2FC29B15" w14:textId="77777777" w:rsidR="000276DA" w:rsidRPr="003B33DD" w:rsidRDefault="000276DA" w:rsidP="00B90267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3B33DD">
              <w:rPr>
                <w:rFonts w:ascii="Arial" w:hAnsi="Arial" w:cs="Arial"/>
                <w:sz w:val="24"/>
                <w:szCs w:val="24"/>
              </w:rPr>
              <w:t>Adam Bradley – Headz Up CIC</w:t>
            </w:r>
          </w:p>
        </w:tc>
      </w:tr>
      <w:tr w:rsidR="000276DA" w:rsidRPr="00EE76E4" w14:paraId="2644A687" w14:textId="77777777" w:rsidTr="00B90267">
        <w:trPr>
          <w:trHeight w:val="273"/>
        </w:trPr>
        <w:tc>
          <w:tcPr>
            <w:tcW w:w="9138" w:type="dxa"/>
            <w:vAlign w:val="center"/>
          </w:tcPr>
          <w:p w14:paraId="0BCF2ED7" w14:textId="77777777" w:rsidR="000276DA" w:rsidRPr="003B33DD" w:rsidRDefault="000276DA" w:rsidP="00B90267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3B33DD">
              <w:rPr>
                <w:rFonts w:ascii="Arial" w:hAnsi="Arial" w:cs="Arial"/>
                <w:sz w:val="24"/>
                <w:szCs w:val="24"/>
              </w:rPr>
              <w:t>Cllr Shaukat Ali</w:t>
            </w:r>
          </w:p>
        </w:tc>
      </w:tr>
      <w:tr w:rsidR="000276DA" w:rsidRPr="00EE76E4" w14:paraId="25F6B2D9" w14:textId="77777777" w:rsidTr="00B90267">
        <w:trPr>
          <w:trHeight w:val="273"/>
        </w:trPr>
        <w:tc>
          <w:tcPr>
            <w:tcW w:w="9138" w:type="dxa"/>
            <w:vAlign w:val="center"/>
          </w:tcPr>
          <w:p w14:paraId="6206F38A" w14:textId="319845B6" w:rsidR="000276DA" w:rsidRDefault="00546EB7" w:rsidP="00B90267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Ian</w:t>
            </w:r>
            <w:r w:rsidR="00184AB4">
              <w:rPr>
                <w:rFonts w:ascii="Arial" w:eastAsiaTheme="minorEastAsia" w:hAnsi="Arial" w:cs="Arial"/>
                <w:sz w:val="24"/>
                <w:szCs w:val="24"/>
              </w:rPr>
              <w:t xml:space="preserve"> Cooper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- </w:t>
            </w:r>
            <w:r w:rsidR="000276DA" w:rsidRPr="003B33DD">
              <w:rPr>
                <w:rFonts w:ascii="Arial" w:eastAsiaTheme="minorEastAsia" w:hAnsi="Arial" w:cs="Arial"/>
                <w:sz w:val="24"/>
                <w:szCs w:val="24"/>
              </w:rPr>
              <w:t xml:space="preserve">Sonia Kumar MP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caseworker</w:t>
            </w:r>
          </w:p>
          <w:p w14:paraId="3FB9E91F" w14:textId="77777777" w:rsidR="00546EB7" w:rsidRDefault="00546EB7" w:rsidP="00546EB7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  <w:r w:rsidRPr="000276DA">
              <w:rPr>
                <w:rFonts w:ascii="Arial" w:eastAsiaTheme="minorEastAsia" w:hAnsi="Arial" w:cs="Arial"/>
                <w:sz w:val="24"/>
                <w:szCs w:val="24"/>
              </w:rPr>
              <w:t xml:space="preserve">Diane Shaw – Dudley Town Centre Partnership </w:t>
            </w:r>
          </w:p>
          <w:p w14:paraId="1BC98FF9" w14:textId="77777777" w:rsidR="00546EB7" w:rsidRDefault="00546EB7" w:rsidP="00546EB7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0276DA">
              <w:rPr>
                <w:rFonts w:ascii="Arial" w:hAnsi="Arial" w:cs="Arial"/>
                <w:sz w:val="24"/>
                <w:szCs w:val="24"/>
              </w:rPr>
              <w:t>Gemma Edwards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76DA">
              <w:rPr>
                <w:rFonts w:ascii="Arial" w:hAnsi="Arial" w:cs="Arial"/>
                <w:sz w:val="24"/>
                <w:szCs w:val="24"/>
              </w:rPr>
              <w:t xml:space="preserve">- Black Country Chamber of Commerce </w:t>
            </w:r>
          </w:p>
          <w:p w14:paraId="6A06A3DF" w14:textId="39F55CBF" w:rsidR="00546EB7" w:rsidRPr="00546EB7" w:rsidRDefault="00546EB7" w:rsidP="00546EB7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0276DA">
              <w:rPr>
                <w:rFonts w:ascii="Arial" w:hAnsi="Arial" w:cs="Arial"/>
                <w:sz w:val="24"/>
                <w:szCs w:val="24"/>
              </w:rPr>
              <w:t>Hayley Andrews – West Midlands Historic Buildings Trust</w:t>
            </w:r>
          </w:p>
          <w:p w14:paraId="373C78E5" w14:textId="6C9927F6" w:rsidR="00546EB7" w:rsidRPr="003B33DD" w:rsidRDefault="00546EB7" w:rsidP="00B90267">
            <w:pPr>
              <w:spacing w:after="8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bookmarkEnd w:id="0"/>
    </w:tbl>
    <w:p w14:paraId="0437F784" w14:textId="77777777" w:rsidR="000276DA" w:rsidRDefault="000276DA" w:rsidP="000276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1F3DC5" w14:textId="77777777" w:rsidR="000276DA" w:rsidRDefault="000276DA" w:rsidP="000276D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Apologies:</w:t>
      </w:r>
    </w:p>
    <w:p w14:paraId="40255559" w14:textId="77777777" w:rsidR="000276DA" w:rsidRPr="003B33DD" w:rsidRDefault="000276DA" w:rsidP="000276DA">
      <w:pPr>
        <w:spacing w:after="80"/>
        <w:rPr>
          <w:rFonts w:ascii="Arial" w:eastAsiaTheme="minorEastAsia" w:hAnsi="Arial" w:cs="Arial"/>
          <w:sz w:val="24"/>
          <w:szCs w:val="24"/>
        </w:rPr>
      </w:pPr>
      <w:r w:rsidRPr="003B33DD">
        <w:rPr>
          <w:rFonts w:ascii="Arial" w:eastAsiaTheme="minorEastAsia" w:hAnsi="Arial" w:cs="Arial"/>
          <w:sz w:val="24"/>
          <w:szCs w:val="24"/>
        </w:rPr>
        <w:t>Paul Crofts - Dudley Canal and Tunnel Trust</w:t>
      </w:r>
    </w:p>
    <w:p w14:paraId="4E048CDF" w14:textId="1F9D1B02" w:rsidR="00546EB7" w:rsidRPr="000276DA" w:rsidRDefault="00546EB7" w:rsidP="000276DA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3B33DD">
        <w:rPr>
          <w:rFonts w:ascii="Arial" w:eastAsiaTheme="minorEastAsia" w:hAnsi="Arial" w:cs="Arial"/>
          <w:sz w:val="24"/>
          <w:szCs w:val="24"/>
        </w:rPr>
        <w:t>Rachel Corns - Dudley College of Technology</w:t>
      </w:r>
    </w:p>
    <w:p w14:paraId="25545941" w14:textId="2FF0D1EE" w:rsidR="000276DA" w:rsidRPr="000276DA" w:rsidRDefault="000276DA" w:rsidP="000276DA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276DA">
        <w:rPr>
          <w:rFonts w:ascii="Arial" w:hAnsi="Arial" w:cs="Arial"/>
          <w:sz w:val="24"/>
          <w:szCs w:val="24"/>
        </w:rPr>
        <w:t>Cat Eccles MP</w:t>
      </w:r>
    </w:p>
    <w:p w14:paraId="16BD1BE9" w14:textId="67EBB7D4" w:rsidR="000276DA" w:rsidRDefault="000276DA" w:rsidP="000276DA">
      <w:pPr>
        <w:spacing w:after="80" w:line="240" w:lineRule="auto"/>
        <w:rPr>
          <w:rFonts w:ascii="Arial" w:hAnsi="Arial" w:cs="Arial"/>
          <w:sz w:val="24"/>
          <w:szCs w:val="24"/>
        </w:rPr>
      </w:pPr>
      <w:r w:rsidRPr="000276DA">
        <w:rPr>
          <w:rFonts w:ascii="Arial" w:hAnsi="Arial" w:cs="Arial"/>
          <w:sz w:val="24"/>
          <w:szCs w:val="24"/>
        </w:rPr>
        <w:t>Clive Fletcher</w:t>
      </w:r>
      <w:r>
        <w:rPr>
          <w:rFonts w:ascii="Arial" w:hAnsi="Arial" w:cs="Arial"/>
          <w:sz w:val="24"/>
          <w:szCs w:val="24"/>
        </w:rPr>
        <w:t xml:space="preserve"> </w:t>
      </w:r>
      <w:r w:rsidR="00546EB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WMCA</w:t>
      </w:r>
    </w:p>
    <w:p w14:paraId="37C4BF01" w14:textId="58F82E4F" w:rsidR="00546EB7" w:rsidRPr="000276DA" w:rsidRDefault="00546EB7" w:rsidP="000276DA">
      <w:pPr>
        <w:spacing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Gillian Davenport – Chief Superintendent, Local Policing Area Commander</w:t>
      </w:r>
    </w:p>
    <w:p w14:paraId="4ADB9CB5" w14:textId="77777777" w:rsidR="000276DA" w:rsidRPr="000276DA" w:rsidRDefault="000276DA" w:rsidP="000276DA">
      <w:pPr>
        <w:spacing w:after="80" w:line="240" w:lineRule="auto"/>
        <w:rPr>
          <w:rFonts w:ascii="Arial" w:hAnsi="Arial" w:cs="Arial"/>
          <w:sz w:val="24"/>
          <w:szCs w:val="24"/>
        </w:rPr>
      </w:pPr>
    </w:p>
    <w:p w14:paraId="61D804DD" w14:textId="77777777" w:rsidR="000276DA" w:rsidRDefault="000276DA" w:rsidP="000276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BDB">
        <w:rPr>
          <w:rFonts w:ascii="Arial" w:hAnsi="Arial" w:cs="Arial"/>
          <w:b/>
          <w:bCs/>
          <w:sz w:val="24"/>
          <w:szCs w:val="24"/>
        </w:rPr>
        <w:t>Observers</w:t>
      </w:r>
      <w:r>
        <w:rPr>
          <w:rFonts w:ascii="Arial" w:hAnsi="Arial" w:cs="Arial"/>
          <w:sz w:val="24"/>
          <w:szCs w:val="24"/>
        </w:rPr>
        <w:t>:</w:t>
      </w:r>
    </w:p>
    <w:p w14:paraId="373F7ABC" w14:textId="77777777" w:rsidR="000276DA" w:rsidRDefault="000276DA" w:rsidP="000276DA">
      <w:pPr>
        <w:spacing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Zoe Gmaj</w:t>
      </w:r>
      <w:r w:rsidRPr="0000164D">
        <w:rPr>
          <w:rFonts w:ascii="Arial" w:hAnsi="Arial" w:cs="Arial"/>
          <w:sz w:val="24"/>
          <w:szCs w:val="24"/>
        </w:rPr>
        <w:t xml:space="preserve"> – Dudley Council (DMBC)</w:t>
      </w:r>
    </w:p>
    <w:p w14:paraId="19546015" w14:textId="1B0A4FE2" w:rsidR="000276DA" w:rsidRDefault="00546EB7" w:rsidP="000276DA">
      <w:pPr>
        <w:spacing w:after="8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>Emma Atkins – Dudley Council</w:t>
      </w:r>
      <w:r w:rsidR="000276DA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(DMBC)</w:t>
      </w:r>
    </w:p>
    <w:p w14:paraId="54F6BAAD" w14:textId="77777777" w:rsidR="000276DA" w:rsidRDefault="000276DA" w:rsidP="000276DA">
      <w:pPr>
        <w:spacing w:after="80" w:line="240" w:lineRule="auto"/>
        <w:rPr>
          <w:rFonts w:ascii="Arial" w:eastAsiaTheme="minorEastAsia" w:hAnsi="Arial" w:cs="Arial"/>
          <w:b/>
          <w:bCs/>
          <w:sz w:val="24"/>
          <w:szCs w:val="24"/>
        </w:rPr>
      </w:pPr>
    </w:p>
    <w:p w14:paraId="602081C6" w14:textId="77777777" w:rsidR="000276DA" w:rsidRDefault="000276DA" w:rsidP="000276DA">
      <w:pPr>
        <w:spacing w:after="80" w:line="240" w:lineRule="auto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 xml:space="preserve">Guests: </w:t>
      </w:r>
    </w:p>
    <w:p w14:paraId="360BCF20" w14:textId="77777777" w:rsidR="000276DA" w:rsidRDefault="000276DA" w:rsidP="000276DA">
      <w:pPr>
        <w:spacing w:after="8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Debra Blisson – Locality </w:t>
      </w:r>
      <w:r w:rsidRPr="00E23B54"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 xml:space="preserve">*Observing board, </w:t>
      </w:r>
      <w:r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>deliveri</w:t>
      </w:r>
      <w:r w:rsidRPr="00E23B54"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>ng Board Leadership workshop</w:t>
      </w:r>
    </w:p>
    <w:p w14:paraId="7E15E101" w14:textId="77777777" w:rsidR="000276DA" w:rsidRPr="00E23B54" w:rsidRDefault="000276DA" w:rsidP="000276DA">
      <w:pPr>
        <w:spacing w:after="80" w:line="24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Kashaf Ali – Locality </w:t>
      </w:r>
      <w:r w:rsidRPr="00E23B54"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 xml:space="preserve">*Observing board, </w:t>
      </w:r>
      <w:r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>deliver</w:t>
      </w:r>
      <w:r w:rsidRPr="00E23B54"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>ing Board Leadership workshop</w:t>
      </w:r>
    </w:p>
    <w:p w14:paraId="2F5DECFF" w14:textId="77777777" w:rsidR="00712D20" w:rsidRDefault="00712D20" w:rsidP="004E7A3D">
      <w:pPr>
        <w:rPr>
          <w:rFonts w:ascii="Arial" w:hAnsi="Arial" w:cs="Arial"/>
          <w:b/>
          <w:bCs/>
          <w:sz w:val="28"/>
          <w:szCs w:val="28"/>
        </w:rPr>
      </w:pPr>
    </w:p>
    <w:p w14:paraId="1A740B5C" w14:textId="6BB7BFBD" w:rsidR="005106A2" w:rsidRDefault="005106A2" w:rsidP="004E7A3D">
      <w:pPr>
        <w:rPr>
          <w:rFonts w:ascii="Arial" w:hAnsi="Arial" w:cs="Arial"/>
          <w:b/>
          <w:bCs/>
          <w:sz w:val="28"/>
          <w:szCs w:val="28"/>
        </w:rPr>
        <w:sectPr w:rsidR="005106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4743" w:type="dxa"/>
        <w:tblInd w:w="-714" w:type="dxa"/>
        <w:tblLook w:val="04A0" w:firstRow="1" w:lastRow="0" w:firstColumn="1" w:lastColumn="0" w:noHBand="0" w:noVBand="1"/>
      </w:tblPr>
      <w:tblGrid>
        <w:gridCol w:w="2698"/>
        <w:gridCol w:w="8710"/>
        <w:gridCol w:w="1764"/>
        <w:gridCol w:w="1571"/>
      </w:tblGrid>
      <w:tr w:rsidR="00D36F2C" w14:paraId="53E57B61" w14:textId="77777777" w:rsidTr="00CF206E">
        <w:tc>
          <w:tcPr>
            <w:tcW w:w="2698" w:type="dxa"/>
          </w:tcPr>
          <w:p w14:paraId="05E78D2C" w14:textId="1DABE1F2" w:rsidR="00712D20" w:rsidRPr="00712D20" w:rsidRDefault="00712D20" w:rsidP="00A67B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12D20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Agenda item</w:t>
            </w:r>
          </w:p>
        </w:tc>
        <w:tc>
          <w:tcPr>
            <w:tcW w:w="8710" w:type="dxa"/>
          </w:tcPr>
          <w:p w14:paraId="1F1F763A" w14:textId="18AE5811" w:rsidR="00712D20" w:rsidRDefault="00712D20" w:rsidP="00A67B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Key Information</w:t>
            </w:r>
          </w:p>
        </w:tc>
        <w:tc>
          <w:tcPr>
            <w:tcW w:w="1764" w:type="dxa"/>
          </w:tcPr>
          <w:p w14:paraId="15074D1D" w14:textId="09DFB247" w:rsidR="00712D20" w:rsidRDefault="00712D20" w:rsidP="00A67B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Actions</w:t>
            </w:r>
          </w:p>
        </w:tc>
        <w:tc>
          <w:tcPr>
            <w:tcW w:w="1571" w:type="dxa"/>
          </w:tcPr>
          <w:p w14:paraId="5426144C" w14:textId="47A00B6D" w:rsidR="00712D20" w:rsidRDefault="00712D20" w:rsidP="00A67B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Timescale</w:t>
            </w:r>
          </w:p>
        </w:tc>
      </w:tr>
      <w:tr w:rsidR="00D36F2C" w:rsidRPr="00712D20" w14:paraId="5AB4150C" w14:textId="77777777" w:rsidTr="00CF206E">
        <w:tc>
          <w:tcPr>
            <w:tcW w:w="2698" w:type="dxa"/>
          </w:tcPr>
          <w:p w14:paraId="25BB14ED" w14:textId="57C4A9FE" w:rsidR="00712D20" w:rsidRPr="00712D20" w:rsidRDefault="00712D20" w:rsidP="00712D20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Welcome</w:t>
            </w:r>
          </w:p>
        </w:tc>
        <w:tc>
          <w:tcPr>
            <w:tcW w:w="8710" w:type="dxa"/>
          </w:tcPr>
          <w:p w14:paraId="659D1174" w14:textId="2F26E43C" w:rsidR="00306283" w:rsidRPr="00306283" w:rsidRDefault="00A0511C" w:rsidP="00306283">
            <w:pPr>
              <w:rPr>
                <w:rFonts w:ascii="Arial" w:hAnsi="Arial" w:cs="Arial"/>
                <w:sz w:val="24"/>
                <w:szCs w:val="24"/>
              </w:rPr>
            </w:pPr>
            <w:r w:rsidRPr="000276DA">
              <w:rPr>
                <w:rFonts w:ascii="Arial" w:hAnsi="Arial" w:cs="Arial"/>
                <w:sz w:val="24"/>
                <w:szCs w:val="24"/>
              </w:rPr>
              <w:t>The Chair</w:t>
            </w:r>
            <w:r w:rsidR="00712D20" w:rsidRPr="000276DA">
              <w:rPr>
                <w:rFonts w:ascii="Arial" w:hAnsi="Arial" w:cs="Arial"/>
                <w:sz w:val="24"/>
                <w:szCs w:val="24"/>
              </w:rPr>
              <w:t xml:space="preserve"> welcomed everyone</w:t>
            </w:r>
            <w:r w:rsidR="000276DA" w:rsidRPr="000276DA">
              <w:rPr>
                <w:rFonts w:ascii="Arial" w:hAnsi="Arial" w:cs="Arial"/>
                <w:sz w:val="24"/>
                <w:szCs w:val="24"/>
              </w:rPr>
              <w:t xml:space="preserve">. It was noted that </w:t>
            </w:r>
            <w:r w:rsidR="00382FA9">
              <w:rPr>
                <w:rFonts w:ascii="Arial" w:hAnsi="Arial" w:cs="Arial"/>
                <w:sz w:val="24"/>
                <w:szCs w:val="24"/>
              </w:rPr>
              <w:t>Adrian Eggington</w:t>
            </w:r>
            <w:r w:rsidR="000276DA" w:rsidRPr="000276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2FA9">
              <w:rPr>
                <w:rFonts w:ascii="Arial" w:hAnsi="Arial" w:cs="Arial"/>
                <w:sz w:val="24"/>
                <w:szCs w:val="24"/>
              </w:rPr>
              <w:t>has resigned from the Board following the Board’s agreement to review membership</w:t>
            </w:r>
            <w:r w:rsidR="000276DA" w:rsidRPr="00306283">
              <w:rPr>
                <w:rFonts w:ascii="Arial" w:hAnsi="Arial" w:cs="Arial"/>
                <w:sz w:val="24"/>
                <w:szCs w:val="24"/>
              </w:rPr>
              <w:t>. The membership of the Board will continue to be reviewed</w:t>
            </w:r>
            <w:r w:rsidR="009059A8" w:rsidRPr="003062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6283" w:rsidRPr="00306283">
              <w:rPr>
                <w:rFonts w:ascii="Arial" w:hAnsi="Arial" w:cs="Arial"/>
                <w:sz w:val="24"/>
                <w:szCs w:val="24"/>
              </w:rPr>
              <w:t xml:space="preserve">recognising that other Board members have not been able to attend regularly recently, as well as </w:t>
            </w:r>
            <w:r w:rsidR="00306283">
              <w:rPr>
                <w:rFonts w:ascii="Arial" w:hAnsi="Arial" w:cs="Arial"/>
                <w:sz w:val="24"/>
                <w:szCs w:val="24"/>
              </w:rPr>
              <w:t>considering</w:t>
            </w:r>
            <w:r w:rsidR="00306283" w:rsidRPr="00306283">
              <w:rPr>
                <w:rFonts w:ascii="Arial" w:hAnsi="Arial" w:cs="Arial"/>
                <w:sz w:val="24"/>
                <w:szCs w:val="24"/>
              </w:rPr>
              <w:t xml:space="preserve"> inviting new members</w:t>
            </w:r>
            <w:r w:rsidR="00382FA9">
              <w:rPr>
                <w:rFonts w:ascii="Arial" w:hAnsi="Arial" w:cs="Arial"/>
                <w:sz w:val="24"/>
                <w:szCs w:val="24"/>
              </w:rPr>
              <w:t xml:space="preserve"> and we will add this to following agendas</w:t>
            </w:r>
            <w:r w:rsidR="00306283" w:rsidRPr="0030628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51E9607" w14:textId="5222BDFB" w:rsidR="00D82766" w:rsidRPr="00712D20" w:rsidRDefault="00D82766" w:rsidP="003062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516E3A6C" w14:textId="77777777" w:rsidR="00712D20" w:rsidRPr="00712D20" w:rsidRDefault="00712D20" w:rsidP="00DB1C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0CC41DB3" w14:textId="6A0D9698" w:rsidR="00712D20" w:rsidRPr="00712D20" w:rsidRDefault="000276DA" w:rsidP="00DB1C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On-going</w:t>
            </w:r>
          </w:p>
        </w:tc>
      </w:tr>
      <w:tr w:rsidR="00ED60EE" w:rsidRPr="00712D20" w14:paraId="0E1010C8" w14:textId="77777777" w:rsidTr="00CF206E">
        <w:tc>
          <w:tcPr>
            <w:tcW w:w="2698" w:type="dxa"/>
          </w:tcPr>
          <w:p w14:paraId="10DFCDA5" w14:textId="448F3905" w:rsidR="00ED60EE" w:rsidRDefault="00ED60EE" w:rsidP="00291475">
            <w:pPr>
              <w:pStyle w:val="ListParagraph"/>
              <w:numPr>
                <w:ilvl w:val="0"/>
                <w:numId w:val="20"/>
              </w:numPr>
              <w:tabs>
                <w:tab w:val="left" w:pos="316"/>
              </w:tabs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Declarations of </w:t>
            </w:r>
            <w:r w:rsidR="0029147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Interest</w:t>
            </w:r>
          </w:p>
        </w:tc>
        <w:tc>
          <w:tcPr>
            <w:tcW w:w="8710" w:type="dxa"/>
          </w:tcPr>
          <w:p w14:paraId="74E0DF72" w14:textId="4912BD3B" w:rsidR="00ED60EE" w:rsidRDefault="00ED60EE" w:rsidP="00ED6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Chair invited any new declarations of interest, none were raised.</w:t>
            </w:r>
          </w:p>
        </w:tc>
        <w:tc>
          <w:tcPr>
            <w:tcW w:w="1764" w:type="dxa"/>
          </w:tcPr>
          <w:p w14:paraId="71E91491" w14:textId="77777777" w:rsidR="00ED60EE" w:rsidRPr="00712D20" w:rsidRDefault="00ED60EE" w:rsidP="00DB1C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5C6FE22" w14:textId="77777777" w:rsidR="00ED60EE" w:rsidRPr="00712D20" w:rsidRDefault="00ED60EE" w:rsidP="00DB1C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F28" w:rsidRPr="00712D20" w14:paraId="779C3B48" w14:textId="77777777" w:rsidTr="00CF206E">
        <w:tc>
          <w:tcPr>
            <w:tcW w:w="2698" w:type="dxa"/>
          </w:tcPr>
          <w:p w14:paraId="2A7A0E53" w14:textId="50E21DB0" w:rsidR="00BE0F28" w:rsidRDefault="00BE0F28" w:rsidP="00712D20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Notes and actions from the last meeting</w:t>
            </w:r>
          </w:p>
        </w:tc>
        <w:tc>
          <w:tcPr>
            <w:tcW w:w="8710" w:type="dxa"/>
          </w:tcPr>
          <w:p w14:paraId="47483EB1" w14:textId="778A601C" w:rsidR="00BE0F28" w:rsidRDefault="00BE0F28" w:rsidP="00BE0F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Notes of the meeting </w:t>
            </w:r>
            <w:r w:rsidR="000276DA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382FA9">
              <w:rPr>
                <w:rFonts w:ascii="Arial" w:hAnsi="Arial" w:cs="Arial"/>
                <w:sz w:val="24"/>
                <w:szCs w:val="24"/>
              </w:rPr>
              <w:t>9</w:t>
            </w:r>
            <w:r w:rsidR="00382FA9" w:rsidRPr="00382FA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382FA9">
              <w:rPr>
                <w:rFonts w:ascii="Arial" w:hAnsi="Arial" w:cs="Arial"/>
                <w:sz w:val="24"/>
                <w:szCs w:val="24"/>
              </w:rPr>
              <w:t xml:space="preserve"> February</w:t>
            </w:r>
            <w:r w:rsidR="00FA023D">
              <w:rPr>
                <w:rFonts w:ascii="Arial" w:hAnsi="Arial" w:cs="Arial"/>
                <w:sz w:val="24"/>
                <w:szCs w:val="24"/>
              </w:rPr>
              <w:t xml:space="preserve"> 2026</w:t>
            </w:r>
            <w:r w:rsidR="000276DA">
              <w:rPr>
                <w:rFonts w:ascii="Arial" w:hAnsi="Arial" w:cs="Arial"/>
                <w:sz w:val="24"/>
                <w:szCs w:val="24"/>
              </w:rPr>
              <w:t xml:space="preserve"> were</w:t>
            </w:r>
            <w:r w:rsidR="00B33FFA">
              <w:rPr>
                <w:rFonts w:ascii="Arial" w:hAnsi="Arial" w:cs="Arial"/>
                <w:sz w:val="24"/>
                <w:szCs w:val="24"/>
              </w:rPr>
              <w:t xml:space="preserve"> agreed and the actions updated and </w:t>
            </w:r>
            <w:r w:rsidR="00B33FFA" w:rsidRPr="00306283">
              <w:rPr>
                <w:rFonts w:ascii="Arial" w:hAnsi="Arial" w:cs="Arial"/>
                <w:sz w:val="24"/>
                <w:szCs w:val="24"/>
              </w:rPr>
              <w:t>closed as follows:</w:t>
            </w:r>
          </w:p>
          <w:p w14:paraId="15DD2808" w14:textId="77777777" w:rsidR="00382FA9" w:rsidRPr="00306283" w:rsidRDefault="00382FA9" w:rsidP="00BE0F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B218D6" w14:textId="77777777" w:rsidR="00382FA9" w:rsidRPr="00044B41" w:rsidRDefault="00382FA9" w:rsidP="00382FA9">
            <w:p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>Comms</w:t>
            </w:r>
          </w:p>
          <w:p w14:paraId="4C61EAF4" w14:textId="1477B02F" w:rsidR="00382FA9" w:rsidRPr="00382FA9" w:rsidRDefault="00382FA9" w:rsidP="00382FA9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Highlighted that comms will be picked up at the next meeting and noted the need to ramp this up to align with putting out a press release around </w:t>
            </w:r>
            <w:r w:rsidR="00CD5427">
              <w:rPr>
                <w:rFonts w:ascii="Arial" w:hAnsi="Arial" w:cs="Arial"/>
                <w:sz w:val="24"/>
                <w:szCs w:val="24"/>
              </w:rPr>
              <w:t>the recent good news notification of approval of Regeneration Plans confirmed by MHCLG on 23</w:t>
            </w:r>
            <w:r w:rsidR="00CD5427" w:rsidRPr="00CD5427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CD5427">
              <w:rPr>
                <w:rFonts w:ascii="Arial" w:hAnsi="Arial" w:cs="Arial"/>
                <w:sz w:val="24"/>
                <w:szCs w:val="24"/>
              </w:rPr>
              <w:t xml:space="preserve"> March 2026. </w:t>
            </w:r>
            <w:r w:rsidR="00CD5427" w:rsidRPr="00CD5427">
              <w:rPr>
                <w:rFonts w:ascii="Arial" w:hAnsi="Arial" w:cs="Arial"/>
                <w:b/>
                <w:bCs/>
                <w:sz w:val="24"/>
                <w:szCs w:val="24"/>
              </w:rPr>
              <w:t>Carried forward</w:t>
            </w:r>
          </w:p>
          <w:p w14:paraId="63BB13C2" w14:textId="77777777" w:rsidR="00382FA9" w:rsidRPr="00044B41" w:rsidRDefault="00382FA9" w:rsidP="00382F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F1D857" w14:textId="77777777" w:rsidR="00382FA9" w:rsidRDefault="00382FA9" w:rsidP="00382FA9">
            <w:p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>Grants</w:t>
            </w:r>
          </w:p>
          <w:p w14:paraId="4B05336F" w14:textId="6C5864DB" w:rsidR="00382FA9" w:rsidRPr="00044B41" w:rsidRDefault="00382FA9" w:rsidP="00382FA9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 xml:space="preserve">Grant sub-group to meet to move community grants forward. </w:t>
            </w:r>
            <w:r w:rsidR="00CD5427" w:rsidRPr="00CD5427">
              <w:rPr>
                <w:rFonts w:ascii="Arial" w:hAnsi="Arial" w:cs="Arial"/>
                <w:b/>
                <w:bCs/>
                <w:sz w:val="24"/>
                <w:szCs w:val="24"/>
              </w:rPr>
              <w:t>Complete</w:t>
            </w:r>
            <w:r w:rsidRPr="00E610E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2192FB26" w14:textId="368F8A19" w:rsidR="00382FA9" w:rsidRPr="00044B41" w:rsidRDefault="00382FA9" w:rsidP="00382FA9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 xml:space="preserve">Grant applications templates to be shared with the Grant steering group. </w:t>
            </w:r>
            <w:r w:rsidR="00CD5427" w:rsidRPr="00CD5427">
              <w:rPr>
                <w:rFonts w:ascii="Arial" w:hAnsi="Arial" w:cs="Arial"/>
                <w:b/>
                <w:bCs/>
                <w:sz w:val="24"/>
                <w:szCs w:val="24"/>
              </w:rPr>
              <w:t>Complete</w:t>
            </w:r>
            <w:r w:rsidRPr="00CD54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EB9A1C5" w14:textId="523A0F48" w:rsidR="00382FA9" w:rsidRPr="00CD5427" w:rsidRDefault="00382FA9" w:rsidP="00382FA9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 xml:space="preserve">Flowchart to be drafted to show the process from Board decision, accountable body to delivery. </w:t>
            </w:r>
            <w:r w:rsidR="00CD5427" w:rsidRPr="00CD5427">
              <w:rPr>
                <w:rFonts w:ascii="Arial" w:hAnsi="Arial" w:cs="Arial"/>
                <w:b/>
                <w:bCs/>
                <w:sz w:val="24"/>
                <w:szCs w:val="24"/>
              </w:rPr>
              <w:t>Complete</w:t>
            </w:r>
            <w:r w:rsidRPr="00CD54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14:paraId="527FC88C" w14:textId="77777777" w:rsidR="00382FA9" w:rsidRPr="00044B41" w:rsidRDefault="00382FA9" w:rsidP="00382F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3D95BA" w14:textId="77777777" w:rsidR="00382FA9" w:rsidRPr="00044B41" w:rsidRDefault="00382FA9" w:rsidP="00382FA9">
            <w:p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>Other</w:t>
            </w:r>
          </w:p>
          <w:p w14:paraId="54A5C581" w14:textId="77777777" w:rsidR="00382FA9" w:rsidRPr="00044B41" w:rsidRDefault="00382FA9" w:rsidP="00382FA9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>Sonia Kumar</w:t>
            </w:r>
            <w:r>
              <w:rPr>
                <w:rFonts w:ascii="Arial" w:hAnsi="Arial" w:cs="Arial"/>
                <w:sz w:val="24"/>
                <w:szCs w:val="24"/>
              </w:rPr>
              <w:t xml:space="preserve"> MP</w:t>
            </w:r>
            <w:r w:rsidRPr="00044B41">
              <w:rPr>
                <w:rFonts w:ascii="Arial" w:hAnsi="Arial" w:cs="Arial"/>
                <w:sz w:val="24"/>
                <w:szCs w:val="24"/>
              </w:rPr>
              <w:t xml:space="preserve"> requested insight into any other boards generating income currently. </w:t>
            </w:r>
            <w:r w:rsidRPr="00E610E7">
              <w:rPr>
                <w:rFonts w:ascii="Arial" w:hAnsi="Arial" w:cs="Arial"/>
                <w:b/>
                <w:bCs/>
                <w:sz w:val="24"/>
                <w:szCs w:val="24"/>
              </w:rPr>
              <w:t>Ongoing.</w:t>
            </w:r>
            <w:r w:rsidRPr="00044B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96C3E5" w14:textId="77777777" w:rsidR="00382FA9" w:rsidRPr="00044B41" w:rsidRDefault="00382FA9" w:rsidP="00382FA9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 xml:space="preserve">Locality to look at an expenses policy to add to Board Pack. </w:t>
            </w:r>
            <w:r w:rsidRPr="00E610E7">
              <w:rPr>
                <w:rFonts w:ascii="Arial" w:hAnsi="Arial" w:cs="Arial"/>
                <w:b/>
                <w:bCs/>
                <w:sz w:val="24"/>
                <w:szCs w:val="24"/>
              </w:rPr>
              <w:t>Ongoing.</w:t>
            </w:r>
          </w:p>
          <w:p w14:paraId="2784483E" w14:textId="72E75FF3" w:rsidR="00ED60EE" w:rsidRPr="00ED60EE" w:rsidRDefault="00ED60EE" w:rsidP="00382FA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21BE0F6F" w14:textId="77777777" w:rsidR="00BE0F28" w:rsidRDefault="00BE0F28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D42DF2" w14:textId="1B5367D9" w:rsidR="002577C5" w:rsidRPr="00712D20" w:rsidRDefault="002577C5" w:rsidP="00DB1C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EF351F7" w14:textId="77777777" w:rsidR="00BE0F28" w:rsidRPr="00712D20" w:rsidRDefault="00BE0F28" w:rsidP="00DB1C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0EE" w:rsidRPr="00712D20" w14:paraId="0477A658" w14:textId="77777777" w:rsidTr="00CF206E">
        <w:tc>
          <w:tcPr>
            <w:tcW w:w="2698" w:type="dxa"/>
          </w:tcPr>
          <w:p w14:paraId="4B11A54A" w14:textId="243D1874" w:rsidR="0040478C" w:rsidRDefault="00FA023D" w:rsidP="0040478C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Pride in Place Update</w:t>
            </w:r>
          </w:p>
          <w:p w14:paraId="6807AC8C" w14:textId="1911630D" w:rsidR="00ED60EE" w:rsidRPr="00976031" w:rsidRDefault="00ED60EE" w:rsidP="0040478C">
            <w:pPr>
              <w:pStyle w:val="ListParagraph"/>
              <w:tabs>
                <w:tab w:val="left" w:pos="318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710" w:type="dxa"/>
          </w:tcPr>
          <w:p w14:paraId="30D581EC" w14:textId="39B721BF" w:rsidR="0040478C" w:rsidRDefault="00FA023D" w:rsidP="00FA023D">
            <w:pPr>
              <w:tabs>
                <w:tab w:val="left" w:pos="459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 gave quick recap on Pride in Place prospectus guidance </w:t>
            </w:r>
            <w:r w:rsidR="00B842F8">
              <w:rPr>
                <w:rFonts w:ascii="Arial" w:hAnsi="Arial" w:cs="Arial"/>
                <w:sz w:val="24"/>
                <w:szCs w:val="24"/>
              </w:rPr>
              <w:t>published on 3</w:t>
            </w:r>
            <w:r w:rsidR="00B842F8" w:rsidRPr="00B842F8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B842F8">
              <w:rPr>
                <w:rFonts w:ascii="Arial" w:hAnsi="Arial" w:cs="Arial"/>
                <w:sz w:val="24"/>
                <w:szCs w:val="24"/>
              </w:rPr>
              <w:t xml:space="preserve"> December 2025 and </w:t>
            </w:r>
            <w:r>
              <w:rPr>
                <w:rFonts w:ascii="Arial" w:hAnsi="Arial" w:cs="Arial"/>
                <w:sz w:val="24"/>
                <w:szCs w:val="24"/>
              </w:rPr>
              <w:t xml:space="preserve">reminded all that a full summary is available in the Board briefing notes. </w:t>
            </w:r>
          </w:p>
          <w:p w14:paraId="24F719C5" w14:textId="77777777" w:rsidR="00FA023D" w:rsidRDefault="00FA023D" w:rsidP="00FA023D">
            <w:pPr>
              <w:tabs>
                <w:tab w:val="left" w:pos="459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</w:p>
          <w:p w14:paraId="5B91884B" w14:textId="7DF494E2" w:rsidR="00FA023D" w:rsidRDefault="00FA023D" w:rsidP="00FA023D">
            <w:pPr>
              <w:tabs>
                <w:tab w:val="left" w:pos="459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EA/NT confirmed good news – the Dudley Plan for Neighbourhoods Regeneration and Investment Plans have been </w:t>
            </w:r>
            <w:r w:rsidR="00184AB4">
              <w:rPr>
                <w:rFonts w:ascii="Arial" w:hAnsi="Arial" w:cs="Arial"/>
                <w:sz w:val="24"/>
                <w:szCs w:val="24"/>
              </w:rPr>
              <w:t xml:space="preserve">endorsed by MHCLG.  There will be more detailed feedback to follow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CF26AF">
              <w:rPr>
                <w:rFonts w:ascii="Arial" w:hAnsi="Arial" w:cs="Arial"/>
                <w:sz w:val="24"/>
                <w:szCs w:val="24"/>
              </w:rPr>
              <w:t xml:space="preserve">Year 1 delivery </w:t>
            </w:r>
            <w:r>
              <w:rPr>
                <w:rFonts w:ascii="Arial" w:hAnsi="Arial" w:cs="Arial"/>
                <w:sz w:val="24"/>
                <w:szCs w:val="24"/>
              </w:rPr>
              <w:t xml:space="preserve">funding </w:t>
            </w:r>
            <w:r w:rsidR="00184AB4">
              <w:rPr>
                <w:rFonts w:ascii="Arial" w:hAnsi="Arial" w:cs="Arial"/>
                <w:sz w:val="24"/>
                <w:szCs w:val="24"/>
              </w:rPr>
              <w:t xml:space="preserve">should soon </w:t>
            </w:r>
            <w:r>
              <w:rPr>
                <w:rFonts w:ascii="Arial" w:hAnsi="Arial" w:cs="Arial"/>
                <w:sz w:val="24"/>
                <w:szCs w:val="24"/>
              </w:rPr>
              <w:t>be released</w:t>
            </w:r>
            <w:r w:rsidR="00CF26AF">
              <w:rPr>
                <w:rFonts w:ascii="Arial" w:hAnsi="Arial" w:cs="Arial"/>
                <w:sz w:val="24"/>
                <w:szCs w:val="24"/>
              </w:rPr>
              <w:t xml:space="preserve"> imminently </w:t>
            </w:r>
            <w:r w:rsidR="00184AB4">
              <w:rPr>
                <w:rFonts w:ascii="Arial" w:hAnsi="Arial" w:cs="Arial"/>
                <w:sz w:val="24"/>
                <w:szCs w:val="24"/>
              </w:rPr>
              <w:t>once the grant agreement has been issued and signed.</w:t>
            </w:r>
          </w:p>
          <w:p w14:paraId="73405EF0" w14:textId="77777777" w:rsidR="00FA023D" w:rsidRDefault="00FA023D" w:rsidP="00FA023D">
            <w:pPr>
              <w:tabs>
                <w:tab w:val="left" w:pos="459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</w:p>
          <w:p w14:paraId="61212975" w14:textId="1A36EA7F" w:rsidR="00FA023D" w:rsidRDefault="00FA023D" w:rsidP="00FA023D">
            <w:pPr>
              <w:tabs>
                <w:tab w:val="left" w:pos="459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NT/Cllr Ali noted thanks to EA and ZG for their support </w:t>
            </w:r>
            <w:r w:rsidR="00CF26AF">
              <w:rPr>
                <w:rFonts w:ascii="Arial" w:hAnsi="Arial" w:cs="Arial"/>
                <w:sz w:val="24"/>
                <w:szCs w:val="24"/>
              </w:rPr>
              <w:t>with the plans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B657D1" w14:textId="77777777" w:rsidR="00FA023D" w:rsidRDefault="00FA023D" w:rsidP="00FA023D">
            <w:pPr>
              <w:tabs>
                <w:tab w:val="left" w:pos="459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</w:p>
          <w:p w14:paraId="4F903ACF" w14:textId="34155F35" w:rsidR="00FA023D" w:rsidRPr="004E1F45" w:rsidRDefault="00FA023D" w:rsidP="00FA023D">
            <w:pPr>
              <w:tabs>
                <w:tab w:val="left" w:pos="459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 </w:t>
            </w:r>
            <w:r w:rsidR="00184AB4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lso noted that the Community Researcher model is being recognised as a </w:t>
            </w:r>
            <w:r w:rsidR="00184AB4">
              <w:rPr>
                <w:rFonts w:ascii="Arial" w:hAnsi="Arial" w:cs="Arial"/>
                <w:sz w:val="24"/>
                <w:szCs w:val="24"/>
              </w:rPr>
              <w:t>good</w:t>
            </w:r>
            <w:r>
              <w:rPr>
                <w:rFonts w:ascii="Arial" w:hAnsi="Arial" w:cs="Arial"/>
                <w:sz w:val="24"/>
                <w:szCs w:val="24"/>
              </w:rPr>
              <w:t xml:space="preserve"> practice</w:t>
            </w:r>
            <w:r w:rsidR="00184AB4">
              <w:rPr>
                <w:rFonts w:ascii="Arial" w:hAnsi="Arial" w:cs="Arial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z w:val="24"/>
                <w:szCs w:val="24"/>
              </w:rPr>
              <w:t xml:space="preserve"> was cited in recent government P</w:t>
            </w:r>
            <w:r w:rsidR="00CF26AF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PP press release. </w:t>
            </w:r>
          </w:p>
          <w:p w14:paraId="277D9072" w14:textId="77777777" w:rsidR="00BE2EE7" w:rsidRPr="004E1F45" w:rsidRDefault="00BE2EE7" w:rsidP="0040478C">
            <w:pPr>
              <w:tabs>
                <w:tab w:val="left" w:pos="459"/>
              </w:tabs>
              <w:ind w:left="459"/>
              <w:rPr>
                <w:rFonts w:ascii="Arial" w:hAnsi="Arial" w:cs="Arial"/>
                <w:sz w:val="24"/>
                <w:szCs w:val="24"/>
              </w:rPr>
            </w:pPr>
          </w:p>
          <w:p w14:paraId="09736229" w14:textId="3FB8C07E" w:rsidR="005106A2" w:rsidRPr="00976031" w:rsidRDefault="005106A2" w:rsidP="00FA023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64" w:type="dxa"/>
          </w:tcPr>
          <w:p w14:paraId="7FBB21CD" w14:textId="77777777" w:rsidR="005106A2" w:rsidRDefault="005106A2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350F5B7" w14:textId="77777777" w:rsidR="002577C5" w:rsidRDefault="002577C5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D6A8824" w14:textId="77777777" w:rsidR="002577C5" w:rsidRDefault="002577C5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737FFE2" w14:textId="77777777" w:rsidR="002577C5" w:rsidRDefault="002577C5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09D3D83" w14:textId="77777777" w:rsidR="002577C5" w:rsidRDefault="002577C5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4D8B51D5" w14:textId="77777777" w:rsidR="002577C5" w:rsidRDefault="002577C5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FAB841A" w14:textId="77777777" w:rsidR="002577C5" w:rsidRDefault="002577C5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4951570" w14:textId="77777777" w:rsidR="002577C5" w:rsidRDefault="002577C5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4F5FC523" w14:textId="77777777" w:rsidR="002577C5" w:rsidRDefault="002577C5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1735261" w14:textId="77777777" w:rsidR="002577C5" w:rsidRDefault="002577C5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8085CA4" w14:textId="77777777" w:rsidR="002577C5" w:rsidRDefault="002577C5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0300F3B9" w14:textId="77777777" w:rsidR="002577C5" w:rsidRDefault="002577C5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90E4390" w14:textId="77777777" w:rsidR="002577C5" w:rsidRDefault="002577C5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415D4E" w14:textId="77777777" w:rsidR="00516D92" w:rsidRPr="00B842F8" w:rsidRDefault="00516D92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897691" w14:textId="1B3038C6" w:rsidR="002577C5" w:rsidRPr="00976031" w:rsidRDefault="002577C5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71" w:type="dxa"/>
          </w:tcPr>
          <w:p w14:paraId="769670F0" w14:textId="6D9372EE" w:rsidR="00FF291F" w:rsidRPr="00976031" w:rsidRDefault="00FF291F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D60EE" w:rsidRPr="00712D20" w14:paraId="3F46C16C" w14:textId="77777777" w:rsidTr="00CF206E">
        <w:tc>
          <w:tcPr>
            <w:tcW w:w="2698" w:type="dxa"/>
          </w:tcPr>
          <w:p w14:paraId="56DBC7F7" w14:textId="184E0999" w:rsidR="00565FE7" w:rsidRPr="00184AB4" w:rsidRDefault="00CF26AF" w:rsidP="00184AB4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rPr>
                <w:rFonts w:ascii="Arial" w:hAnsi="Arial" w:cs="Arial"/>
                <w:sz w:val="24"/>
                <w:szCs w:val="24"/>
              </w:rPr>
            </w:pPr>
            <w:r w:rsidRPr="00184AB4">
              <w:rPr>
                <w:rFonts w:ascii="Arial" w:hAnsi="Arial" w:cs="Arial"/>
                <w:sz w:val="24"/>
                <w:szCs w:val="24"/>
              </w:rPr>
              <w:t>Zen City update</w:t>
            </w:r>
          </w:p>
          <w:p w14:paraId="059AE416" w14:textId="61625919" w:rsidR="00ED60EE" w:rsidRPr="00976031" w:rsidRDefault="00ED60EE" w:rsidP="00565FE7">
            <w:pPr>
              <w:pStyle w:val="ListParagraph"/>
              <w:tabs>
                <w:tab w:val="left" w:pos="318"/>
              </w:tabs>
              <w:ind w:left="176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710" w:type="dxa"/>
          </w:tcPr>
          <w:p w14:paraId="7E309E0D" w14:textId="77777777" w:rsidR="00CF26AF" w:rsidRDefault="00CF26AF" w:rsidP="00BE0F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095490" w14:textId="77777777" w:rsidR="00184AB4" w:rsidRDefault="00CF26AF" w:rsidP="001A36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</w:t>
            </w:r>
            <w:r w:rsidR="00184AB4">
              <w:rPr>
                <w:rFonts w:ascii="Arial" w:hAnsi="Arial" w:cs="Arial"/>
                <w:sz w:val="24"/>
                <w:szCs w:val="24"/>
              </w:rPr>
              <w:t xml:space="preserve"> provided an overview of the paper shared based on the survey undertaken by </w:t>
            </w:r>
            <w:r w:rsidRPr="00CF26AF">
              <w:rPr>
                <w:rFonts w:ascii="Arial" w:hAnsi="Arial" w:cs="Arial"/>
                <w:sz w:val="24"/>
                <w:szCs w:val="24"/>
              </w:rPr>
              <w:t xml:space="preserve">Zen City, on behalf of MHCLG 20th Oct – 8th Dec 2025. </w:t>
            </w:r>
            <w:r w:rsidR="00184AB4">
              <w:rPr>
                <w:rFonts w:ascii="Arial" w:hAnsi="Arial" w:cs="Arial"/>
                <w:sz w:val="24"/>
                <w:szCs w:val="24"/>
              </w:rPr>
              <w:t xml:space="preserve"> Noted that that while the questions are not the same as the first survey there is a consistency to the responses so does not suggest a need for </w:t>
            </w:r>
            <w:r w:rsidRPr="00CF26AF">
              <w:rPr>
                <w:rFonts w:ascii="Arial" w:hAnsi="Arial" w:cs="Arial"/>
                <w:sz w:val="24"/>
                <w:szCs w:val="24"/>
              </w:rPr>
              <w:t xml:space="preserve">any significant changes or reprioritisation is required. </w:t>
            </w:r>
          </w:p>
          <w:p w14:paraId="222CDB0A" w14:textId="208F1AF1" w:rsidR="00E2627A" w:rsidRPr="006129FA" w:rsidRDefault="00CF26AF" w:rsidP="001A36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26AF">
              <w:rPr>
                <w:rFonts w:ascii="Arial" w:hAnsi="Arial" w:cs="Arial"/>
                <w:sz w:val="24"/>
                <w:szCs w:val="24"/>
              </w:rPr>
              <w:t>The survey covered the following three themes engagement (there is a higher than average awareness of and participation in local decision making), local amenities (public toilets and banking as lacking facilities in the area) and social cohesion and safety (67% respondents say ASB has improved in their local area in last 12 months. Town centres remain ASB hotspots).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</w:tcPr>
          <w:p w14:paraId="414DF7E0" w14:textId="77777777" w:rsidR="00CF206E" w:rsidRDefault="00CF206E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E2707AA" w14:textId="589ED3BA" w:rsidR="00CF206E" w:rsidRPr="00CF26AF" w:rsidRDefault="00CF26AF" w:rsidP="00DB1C3B">
            <w:pPr>
              <w:rPr>
                <w:rFonts w:ascii="Arial" w:hAnsi="Arial" w:cs="Arial"/>
                <w:sz w:val="24"/>
                <w:szCs w:val="24"/>
              </w:rPr>
            </w:pPr>
            <w:r w:rsidRPr="00CF26AF">
              <w:rPr>
                <w:rFonts w:ascii="Arial" w:hAnsi="Arial" w:cs="Arial"/>
                <w:sz w:val="24"/>
                <w:szCs w:val="24"/>
              </w:rPr>
              <w:t>EA</w:t>
            </w:r>
            <w:r w:rsidR="006129FA">
              <w:rPr>
                <w:rFonts w:ascii="Arial" w:hAnsi="Arial" w:cs="Arial"/>
                <w:sz w:val="24"/>
                <w:szCs w:val="24"/>
              </w:rPr>
              <w:t>/ZG</w:t>
            </w:r>
            <w:r w:rsidRPr="00CF26AF">
              <w:rPr>
                <w:rFonts w:ascii="Arial" w:hAnsi="Arial" w:cs="Arial"/>
                <w:sz w:val="24"/>
                <w:szCs w:val="24"/>
              </w:rPr>
              <w:t xml:space="preserve"> to include full survey when Board Actions circulated</w:t>
            </w:r>
          </w:p>
          <w:p w14:paraId="30DAA69B" w14:textId="77777777" w:rsidR="00CF206E" w:rsidRDefault="00CF206E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1AB5CA4" w14:textId="77777777" w:rsidR="00CF206E" w:rsidRPr="00E2627A" w:rsidRDefault="00CF206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A6F1D3" w14:textId="77777777" w:rsidR="0081239B" w:rsidRDefault="0081239B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1921BE" w14:textId="77777777" w:rsidR="006129FA" w:rsidRDefault="006129FA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419074" w14:textId="77777777" w:rsidR="0081239B" w:rsidRDefault="0081239B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DBC735" w14:textId="1D9736A2" w:rsidR="001A369D" w:rsidRPr="00976031" w:rsidRDefault="001A369D" w:rsidP="006129F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71" w:type="dxa"/>
          </w:tcPr>
          <w:p w14:paraId="5312D5EA" w14:textId="77777777" w:rsidR="001A369D" w:rsidRDefault="001A369D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4A1A98A" w14:textId="759DE629" w:rsidR="001A369D" w:rsidRPr="00CF26AF" w:rsidRDefault="00CF26AF" w:rsidP="00DB1C3B">
            <w:pPr>
              <w:rPr>
                <w:rFonts w:ascii="Arial" w:hAnsi="Arial" w:cs="Arial"/>
                <w:sz w:val="24"/>
                <w:szCs w:val="24"/>
              </w:rPr>
            </w:pPr>
            <w:r w:rsidRPr="00CF26AF">
              <w:rPr>
                <w:rFonts w:ascii="Arial" w:hAnsi="Arial" w:cs="Arial"/>
                <w:sz w:val="24"/>
                <w:szCs w:val="24"/>
              </w:rPr>
              <w:t>March 2026</w:t>
            </w:r>
          </w:p>
          <w:p w14:paraId="2772D742" w14:textId="77777777" w:rsidR="001A369D" w:rsidRDefault="001A369D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3B44512" w14:textId="77777777" w:rsidR="001A369D" w:rsidRDefault="001A369D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6D4CDDF" w14:textId="77777777" w:rsidR="001A369D" w:rsidRDefault="001A369D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4349D41F" w14:textId="77777777" w:rsidR="001A369D" w:rsidRDefault="001A369D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5578A76" w14:textId="77777777" w:rsidR="001A369D" w:rsidRDefault="001A369D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0DEA5AD" w14:textId="77777777" w:rsidR="001A369D" w:rsidRDefault="001A369D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375F50C" w14:textId="2251D7BE" w:rsidR="001A369D" w:rsidRPr="00976031" w:rsidRDefault="001A369D" w:rsidP="00DB1C3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AE1782" w:rsidRPr="00712D20" w14:paraId="18F3389F" w14:textId="77777777" w:rsidTr="00CF206E">
        <w:tc>
          <w:tcPr>
            <w:tcW w:w="2698" w:type="dxa"/>
          </w:tcPr>
          <w:p w14:paraId="6EA075B3" w14:textId="324A4A61" w:rsidR="00AE1782" w:rsidRPr="007A1686" w:rsidRDefault="006129FA" w:rsidP="006A7262">
            <w:pPr>
              <w:pStyle w:val="ListParagraph"/>
              <w:numPr>
                <w:ilvl w:val="0"/>
                <w:numId w:val="20"/>
              </w:numPr>
              <w:tabs>
                <w:tab w:val="left" w:pos="459"/>
              </w:tabs>
              <w:ind w:left="458" w:hanging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Community Grants</w:t>
            </w:r>
          </w:p>
        </w:tc>
        <w:tc>
          <w:tcPr>
            <w:tcW w:w="8710" w:type="dxa"/>
          </w:tcPr>
          <w:p w14:paraId="22FCAFC8" w14:textId="06F0F0AC" w:rsidR="00AC77BA" w:rsidRPr="00AC77BA" w:rsidRDefault="00184AB4" w:rsidP="00AC77BA">
            <w:p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Chair opened the agenda item noting a number of papers circulated prior to the meeting, following the </w:t>
            </w:r>
            <w:r>
              <w:rPr>
                <w:rFonts w:ascii="Arial" w:hAnsi="Arial" w:cs="Arial"/>
                <w:sz w:val="24"/>
                <w:szCs w:val="24"/>
              </w:rPr>
              <w:t xml:space="preserve">initial </w:t>
            </w:r>
            <w:r w:rsidRPr="00AC77BA">
              <w:rPr>
                <w:rFonts w:ascii="Arial" w:hAnsi="Arial" w:cs="Arial"/>
                <w:sz w:val="24"/>
                <w:szCs w:val="24"/>
              </w:rPr>
              <w:t>grants sub-group discussion</w:t>
            </w:r>
            <w:r>
              <w:rPr>
                <w:rFonts w:ascii="Arial" w:hAnsi="Arial" w:cs="Arial"/>
                <w:sz w:val="24"/>
                <w:szCs w:val="24"/>
              </w:rPr>
              <w:t>, to support preparation for the discussio</w:t>
            </w:r>
            <w:r w:rsidR="002D039D">
              <w:rPr>
                <w:rFonts w:ascii="Arial" w:hAnsi="Arial" w:cs="Arial"/>
                <w:sz w:val="24"/>
                <w:szCs w:val="24"/>
              </w:rPr>
              <w:t>n</w:t>
            </w:r>
            <w:r w:rsidR="00AC77BA" w:rsidRPr="00AC77BA">
              <w:rPr>
                <w:rFonts w:ascii="Arial" w:hAnsi="Arial" w:cs="Arial"/>
                <w:sz w:val="24"/>
                <w:szCs w:val="24"/>
              </w:rPr>
              <w:t>.</w:t>
            </w:r>
            <w:r w:rsidR="002D039D">
              <w:rPr>
                <w:rFonts w:ascii="Arial" w:hAnsi="Arial" w:cs="Arial"/>
                <w:sz w:val="24"/>
                <w:szCs w:val="24"/>
              </w:rPr>
              <w:t xml:space="preserve">  Also building on the earlier session with Locality.</w:t>
            </w:r>
          </w:p>
          <w:p w14:paraId="52F05CCE" w14:textId="77777777" w:rsidR="00AC77BA" w:rsidRPr="00AC77BA" w:rsidRDefault="00AC77BA" w:rsidP="00AC77BA">
            <w:p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A2519CF" w14:textId="4EB10553" w:rsidR="00AC77BA" w:rsidRPr="00AC77BA" w:rsidRDefault="00AC77BA" w:rsidP="00AC77BA">
            <w:p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</w:t>
            </w:r>
            <w:r w:rsidR="002D039D">
              <w:rPr>
                <w:rFonts w:ascii="Arial" w:hAnsi="Arial" w:cs="Arial"/>
                <w:sz w:val="24"/>
                <w:szCs w:val="24"/>
              </w:rPr>
              <w:t xml:space="preserve"> introduced</w:t>
            </w:r>
            <w:r w:rsidRPr="00AC77BA">
              <w:rPr>
                <w:rFonts w:ascii="Arial" w:hAnsi="Arial" w:cs="Arial"/>
                <w:sz w:val="24"/>
                <w:szCs w:val="24"/>
              </w:rPr>
              <w:t xml:space="preserve"> a decision-making flow chart (providing reassurance and transparency) draft grant eligibility criteria and potential options for moderating and scoring the grants</w:t>
            </w:r>
            <w:r w:rsidR="002D039D">
              <w:rPr>
                <w:rFonts w:ascii="Arial" w:hAnsi="Arial" w:cs="Arial"/>
                <w:sz w:val="24"/>
                <w:szCs w:val="24"/>
              </w:rPr>
              <w:t xml:space="preserve"> based on the sub-group meeting.</w:t>
            </w:r>
          </w:p>
          <w:p w14:paraId="2C5C0546" w14:textId="77777777" w:rsidR="00AC77BA" w:rsidRPr="00AC77BA" w:rsidRDefault="00AC77BA" w:rsidP="00AC77BA">
            <w:p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669E2D" w14:textId="10487159" w:rsidR="00AC77BA" w:rsidRDefault="00AC77BA" w:rsidP="00AC77BA">
            <w:p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  <w:r w:rsidRPr="00AC77BA">
              <w:rPr>
                <w:rFonts w:ascii="Arial" w:hAnsi="Arial" w:cs="Arial"/>
                <w:sz w:val="24"/>
                <w:szCs w:val="24"/>
              </w:rPr>
              <w:t xml:space="preserve">The decision-making flow chart clarifies the roles and responsibilities of Board and Accountable Body and associated timelines. </w:t>
            </w:r>
          </w:p>
          <w:p w14:paraId="62C965F1" w14:textId="77777777" w:rsidR="00AC77BA" w:rsidRDefault="00AC77BA" w:rsidP="00AC77BA">
            <w:p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75F5E5" w14:textId="77777777" w:rsidR="00845C16" w:rsidRDefault="00AC77BA" w:rsidP="00AC77BA">
            <w:p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number of questions were posed to gain agreement on process, criteria and type of board committee required to make decisions and move a community grant scheme forward through discussion. </w:t>
            </w:r>
          </w:p>
          <w:p w14:paraId="19C479D3" w14:textId="77777777" w:rsidR="002F117E" w:rsidRDefault="002F117E" w:rsidP="00AC77BA">
            <w:p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F227F0" w14:textId="28177621" w:rsidR="002F117E" w:rsidRDefault="002F117E" w:rsidP="002F117E">
            <w:p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suggested that: </w:t>
            </w:r>
          </w:p>
          <w:p w14:paraId="48F2FB94" w14:textId="77777777" w:rsidR="002F117E" w:rsidRDefault="002F117E" w:rsidP="002F117E">
            <w:pPr>
              <w:pStyle w:val="ListParagraph"/>
              <w:numPr>
                <w:ilvl w:val="0"/>
                <w:numId w:val="44"/>
              </w:num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  <w:r w:rsidRPr="00B90C61">
              <w:rPr>
                <w:rFonts w:ascii="Arial" w:hAnsi="Arial" w:cs="Arial"/>
                <w:sz w:val="24"/>
                <w:szCs w:val="24"/>
              </w:rPr>
              <w:t xml:space="preserve">As part of monitoring grants organisations could be asked to ‘tag’ the board in their social media project updates as part of funding agreement. </w:t>
            </w:r>
          </w:p>
          <w:p w14:paraId="2CAA2AFE" w14:textId="77777777" w:rsidR="002F117E" w:rsidRDefault="002F117E" w:rsidP="002F117E">
            <w:pPr>
              <w:pStyle w:val="ListParagraph"/>
              <w:numPr>
                <w:ilvl w:val="0"/>
                <w:numId w:val="44"/>
              </w:num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staggered approach could be taken towards funding the same organisation in more than one year. </w:t>
            </w:r>
          </w:p>
          <w:p w14:paraId="17401E07" w14:textId="46B9FCD5" w:rsidR="002F117E" w:rsidRDefault="002D039D" w:rsidP="002F117E">
            <w:pPr>
              <w:pStyle w:val="ListParagraph"/>
              <w:numPr>
                <w:ilvl w:val="0"/>
                <w:numId w:val="44"/>
              </w:num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Consideration is given to </w:t>
            </w:r>
            <w:r w:rsidR="002F117E">
              <w:rPr>
                <w:rFonts w:ascii="Arial" w:hAnsi="Arial" w:cs="Arial"/>
                <w:sz w:val="24"/>
                <w:szCs w:val="24"/>
              </w:rPr>
              <w:t xml:space="preserve">how funds can be used to lever more sustainable ways to support organisations </w:t>
            </w:r>
            <w:r>
              <w:rPr>
                <w:rFonts w:ascii="Arial" w:hAnsi="Arial" w:cs="Arial"/>
                <w:sz w:val="24"/>
                <w:szCs w:val="24"/>
              </w:rPr>
              <w:t xml:space="preserve">as there is limited revenue and not intended to meet business as usual running costs. </w:t>
            </w:r>
          </w:p>
          <w:p w14:paraId="11CCBE86" w14:textId="77777777" w:rsidR="002F117E" w:rsidRDefault="002F117E" w:rsidP="002F117E">
            <w:pPr>
              <w:pStyle w:val="ListParagraph"/>
              <w:numPr>
                <w:ilvl w:val="0"/>
                <w:numId w:val="44"/>
              </w:num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Collaborations and partnerships strengthen the opportunity for above. </w:t>
            </w:r>
          </w:p>
          <w:p w14:paraId="3172989F" w14:textId="4CFD5053" w:rsidR="002F117E" w:rsidRDefault="002F117E" w:rsidP="002F117E">
            <w:pPr>
              <w:pStyle w:val="ListParagraph"/>
              <w:numPr>
                <w:ilvl w:val="0"/>
                <w:numId w:val="44"/>
              </w:num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Grants of this level are delivered over a 6 month period. </w:t>
            </w:r>
          </w:p>
          <w:p w14:paraId="3A85411D" w14:textId="19F50458" w:rsidR="002A5D33" w:rsidRPr="00B90C61" w:rsidRDefault="002A5D33" w:rsidP="002F117E">
            <w:pPr>
              <w:pStyle w:val="ListParagraph"/>
              <w:numPr>
                <w:ilvl w:val="0"/>
                <w:numId w:val="44"/>
              </w:num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Match funding – in-kind and financial – should be a consideration in the assessment process</w:t>
            </w:r>
          </w:p>
          <w:p w14:paraId="21B84314" w14:textId="77777777" w:rsidR="002F117E" w:rsidRDefault="002F117E" w:rsidP="00AC77BA">
            <w:p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0FFC15B" w14:textId="77777777" w:rsidR="00845C16" w:rsidRDefault="00845C16" w:rsidP="00AC77BA">
            <w:p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380AE0" w14:textId="77186A8F" w:rsidR="00AC77BA" w:rsidRDefault="00845C16" w:rsidP="00AC77BA">
            <w:p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  <w:r w:rsidRPr="002D039D">
              <w:rPr>
                <w:rFonts w:ascii="Arial" w:hAnsi="Arial" w:cs="Arial"/>
                <w:sz w:val="24"/>
                <w:szCs w:val="24"/>
              </w:rPr>
              <w:t xml:space="preserve">Not all questions </w:t>
            </w:r>
            <w:r w:rsidR="002F117E" w:rsidRPr="002D039D">
              <w:rPr>
                <w:rFonts w:ascii="Arial" w:hAnsi="Arial" w:cs="Arial"/>
                <w:sz w:val="24"/>
                <w:szCs w:val="24"/>
              </w:rPr>
              <w:t xml:space="preserve">or required decisions </w:t>
            </w:r>
            <w:r w:rsidRPr="002D039D">
              <w:rPr>
                <w:rFonts w:ascii="Arial" w:hAnsi="Arial" w:cs="Arial"/>
                <w:sz w:val="24"/>
                <w:szCs w:val="24"/>
              </w:rPr>
              <w:t xml:space="preserve">were covered in time available, it was agreed that the Board Sub-Group (see below) would </w:t>
            </w:r>
            <w:r w:rsidR="00B90C61" w:rsidRPr="002D039D">
              <w:rPr>
                <w:rFonts w:ascii="Arial" w:hAnsi="Arial" w:cs="Arial"/>
                <w:sz w:val="24"/>
                <w:szCs w:val="24"/>
              </w:rPr>
              <w:t xml:space="preserve">discuss these, then report </w:t>
            </w:r>
            <w:r w:rsidR="00B90C61" w:rsidRPr="002D039D">
              <w:rPr>
                <w:rFonts w:ascii="Arial" w:hAnsi="Arial" w:cs="Arial"/>
                <w:sz w:val="24"/>
                <w:szCs w:val="24"/>
              </w:rPr>
              <w:lastRenderedPageBreak/>
              <w:t>back to Board with a final draft application form, criteria and scoring matrix / process.</w:t>
            </w:r>
            <w:r w:rsidR="00B90C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2675F3" w14:textId="77777777" w:rsidR="00AC77BA" w:rsidRDefault="00AC77BA" w:rsidP="00AC77BA">
            <w:p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64F8C7F" w14:textId="77777777" w:rsidR="00845C16" w:rsidRDefault="00845C16" w:rsidP="00845C16">
            <w:pPr>
              <w:tabs>
                <w:tab w:val="left" w:pos="104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was discussed that a Sub-Group / Standing Committee would be the best model, and a discussion around if it should make decisions or recommendations to the Board was had.</w:t>
            </w:r>
          </w:p>
          <w:p w14:paraId="4331692F" w14:textId="77777777" w:rsidR="00AC77BA" w:rsidRDefault="00AC77BA" w:rsidP="006129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4CC254" w14:textId="77777777" w:rsidR="00AC77BA" w:rsidRDefault="006129FA" w:rsidP="006129FA">
            <w:pPr>
              <w:rPr>
                <w:rFonts w:ascii="Arial" w:hAnsi="Arial" w:cs="Arial"/>
                <w:sz w:val="24"/>
                <w:szCs w:val="24"/>
              </w:rPr>
            </w:pPr>
            <w:r w:rsidRPr="00CF206E">
              <w:rPr>
                <w:rFonts w:ascii="Arial" w:hAnsi="Arial" w:cs="Arial"/>
                <w:sz w:val="24"/>
                <w:szCs w:val="24"/>
              </w:rPr>
              <w:t xml:space="preserve">It was </w:t>
            </w:r>
            <w:r w:rsidR="00AC77BA">
              <w:rPr>
                <w:rFonts w:ascii="Arial" w:hAnsi="Arial" w:cs="Arial"/>
                <w:sz w:val="24"/>
                <w:szCs w:val="24"/>
              </w:rPr>
              <w:t>confirmed</w:t>
            </w:r>
            <w:r w:rsidRPr="00CF206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that</w:t>
            </w:r>
            <w:r w:rsidR="00AC77BA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5A2C93A5" w14:textId="77777777" w:rsidR="00AC77BA" w:rsidRDefault="00AC77BA" w:rsidP="006129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142FA5" w14:textId="68254215" w:rsidR="006129FA" w:rsidRDefault="006129FA" w:rsidP="00AC77BA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AC77BA">
              <w:rPr>
                <w:rFonts w:ascii="Arial" w:hAnsi="Arial" w:cs="Arial"/>
                <w:sz w:val="24"/>
                <w:szCs w:val="24"/>
              </w:rPr>
              <w:t>the Board would</w:t>
            </w:r>
            <w:r w:rsidR="00AC77BA" w:rsidRPr="00AC77BA">
              <w:rPr>
                <w:rFonts w:ascii="Arial" w:hAnsi="Arial" w:cs="Arial"/>
                <w:sz w:val="24"/>
                <w:szCs w:val="24"/>
              </w:rPr>
              <w:t xml:space="preserve"> like to</w:t>
            </w:r>
            <w:r w:rsidRPr="00AC77BA">
              <w:rPr>
                <w:rFonts w:ascii="Arial" w:hAnsi="Arial" w:cs="Arial"/>
                <w:sz w:val="24"/>
                <w:szCs w:val="24"/>
              </w:rPr>
              <w:t xml:space="preserve"> proceed with an initial ring-fenced grant pot of £295K (approximately half of Year 1 funding) as discussed at Board meeting no.9 Feb 9</w:t>
            </w:r>
            <w:r w:rsidRPr="00AC77B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C77BA">
              <w:rPr>
                <w:rFonts w:ascii="Arial" w:hAnsi="Arial" w:cs="Arial"/>
                <w:sz w:val="24"/>
                <w:szCs w:val="24"/>
              </w:rPr>
              <w:t xml:space="preserve"> 2026 to get things moving quickly.</w:t>
            </w:r>
          </w:p>
          <w:p w14:paraId="7AEAEB33" w14:textId="3A0AAF55" w:rsidR="00AC77BA" w:rsidRDefault="00AC77BA" w:rsidP="00AC77BA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Board would like an upper limit for the grant value to be £30k + VAT. </w:t>
            </w:r>
          </w:p>
          <w:p w14:paraId="43714A7E" w14:textId="01B707BE" w:rsidR="00AC77BA" w:rsidRDefault="00AC77BA" w:rsidP="00AC77BA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grants up to £</w:t>
            </w:r>
            <w:r w:rsidR="00845C16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,000 a one off 100% up front grant award would be made to allow groups to mobilise sufficiently.</w:t>
            </w:r>
          </w:p>
          <w:p w14:paraId="06878A1A" w14:textId="7864FD23" w:rsidR="00B90C61" w:rsidRPr="00B90C61" w:rsidRDefault="00AC77BA" w:rsidP="00B90C6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grants of £</w:t>
            </w:r>
            <w:r w:rsidR="00845C16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,001 - £30,000 a 2-stage payment process would be put in place with 80% upfront payment, and further 20% upon </w:t>
            </w:r>
            <w:r w:rsidRPr="002D039D">
              <w:rPr>
                <w:rFonts w:ascii="Arial" w:hAnsi="Arial" w:cs="Arial"/>
                <w:sz w:val="24"/>
                <w:szCs w:val="24"/>
              </w:rPr>
              <w:t>completion</w:t>
            </w:r>
          </w:p>
          <w:p w14:paraId="28951318" w14:textId="251AC349" w:rsidR="00B90C61" w:rsidRDefault="00B90C61" w:rsidP="00B90C6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90C6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Board would like </w:t>
            </w:r>
            <w:r w:rsidR="002D03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scoring framework to provide extra weighting / scoring for </w:t>
            </w:r>
            <w:r w:rsidRPr="00B90C6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projects from organisations within the Plan Boundary area and a track record </w:t>
            </w:r>
            <w:r w:rsidR="002D039D">
              <w:rPr>
                <w:rFonts w:ascii="Arial" w:hAnsi="Arial" w:cs="Arial"/>
                <w:color w:val="000000" w:themeColor="text1"/>
                <w:sz w:val="24"/>
                <w:szCs w:val="24"/>
              </w:rPr>
              <w:t>of delivery in the area.</w:t>
            </w:r>
          </w:p>
          <w:p w14:paraId="2CAC6788" w14:textId="46420A05" w:rsidR="002D039D" w:rsidRPr="00B90C61" w:rsidRDefault="002D039D" w:rsidP="00B90C6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That the subgroup will assess the grant applications and recommend projects to be invested into the Board for final approval.</w:t>
            </w:r>
          </w:p>
          <w:p w14:paraId="0C74C6EE" w14:textId="77777777" w:rsidR="006129FA" w:rsidRDefault="006129FA" w:rsidP="006129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0040D8" w14:textId="77777777" w:rsidR="006129FA" w:rsidRDefault="006129FA" w:rsidP="006129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C49AFF" w14:textId="4784F8A0" w:rsidR="006129FA" w:rsidRDefault="002D039D" w:rsidP="006129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board agreed </w:t>
            </w:r>
            <w:r w:rsidR="006129FA">
              <w:rPr>
                <w:rFonts w:ascii="Arial" w:hAnsi="Arial" w:cs="Arial"/>
                <w:sz w:val="24"/>
                <w:szCs w:val="24"/>
              </w:rPr>
              <w:t>Angela Edwards, Adam Bradley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6129FA">
              <w:rPr>
                <w:rFonts w:ascii="Arial" w:hAnsi="Arial" w:cs="Arial"/>
                <w:sz w:val="24"/>
                <w:szCs w:val="24"/>
              </w:rPr>
              <w:t>Diane Shawe</w:t>
            </w:r>
            <w:r>
              <w:rPr>
                <w:rFonts w:ascii="Arial" w:hAnsi="Arial" w:cs="Arial"/>
                <w:sz w:val="24"/>
                <w:szCs w:val="24"/>
              </w:rPr>
              <w:t xml:space="preserve"> as</w:t>
            </w:r>
            <w:r w:rsidR="006129FA">
              <w:rPr>
                <w:rFonts w:ascii="Arial" w:hAnsi="Arial" w:cs="Arial"/>
                <w:sz w:val="24"/>
                <w:szCs w:val="24"/>
              </w:rPr>
              <w:t xml:space="preserve"> members of this subgroup. ZG will arrange a teams meeting </w:t>
            </w:r>
            <w:r>
              <w:rPr>
                <w:rFonts w:ascii="Arial" w:hAnsi="Arial" w:cs="Arial"/>
                <w:sz w:val="24"/>
                <w:szCs w:val="24"/>
              </w:rPr>
              <w:t xml:space="preserve">at the earliest opportunity for the group to meet. 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Post meeting note - </w:t>
            </w:r>
            <w:r w:rsidRPr="002D039D">
              <w:rPr>
                <w:rFonts w:ascii="Arial" w:hAnsi="Arial" w:cs="Arial"/>
                <w:i/>
                <w:iCs/>
                <w:sz w:val="24"/>
                <w:szCs w:val="24"/>
              </w:rPr>
              <w:t>Rachel Corns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</w:t>
            </w:r>
            <w:r w:rsidRPr="002D039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Wasim Ali</w:t>
            </w:r>
            <w:r w:rsidR="006129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039D">
              <w:rPr>
                <w:rFonts w:ascii="Arial" w:hAnsi="Arial" w:cs="Arial"/>
                <w:i/>
                <w:iCs/>
                <w:sz w:val="24"/>
                <w:szCs w:val="24"/>
              </w:rPr>
              <w:t>both confirmed their continued commitment to the subgroup following the meeting.</w:t>
            </w:r>
            <w:r w:rsidR="004D4D6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Additionally, Andy Gray put forward a member of the DCVS team to be co-opted onto the group.</w:t>
            </w:r>
          </w:p>
          <w:p w14:paraId="7F1B46CE" w14:textId="77777777" w:rsidR="007A1686" w:rsidRDefault="007A1686" w:rsidP="007A16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D044A6" w14:textId="261BFBE7" w:rsidR="007A1686" w:rsidRPr="007A1686" w:rsidRDefault="007A1686" w:rsidP="007A16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3AA0CB40" w14:textId="2AA274C5" w:rsidR="00EE1548" w:rsidRDefault="006129FA" w:rsidP="00DB1C3B">
            <w:pPr>
              <w:rPr>
                <w:rFonts w:ascii="Arial" w:hAnsi="Arial" w:cs="Arial"/>
                <w:sz w:val="24"/>
                <w:szCs w:val="24"/>
              </w:rPr>
            </w:pPr>
            <w:r w:rsidRPr="00516D92">
              <w:rPr>
                <w:rFonts w:ascii="Arial" w:hAnsi="Arial" w:cs="Arial"/>
                <w:sz w:val="24"/>
                <w:szCs w:val="24"/>
              </w:rPr>
              <w:lastRenderedPageBreak/>
              <w:t>ZG to schedule teams meeting</w:t>
            </w:r>
            <w:r>
              <w:rPr>
                <w:rFonts w:ascii="Arial" w:hAnsi="Arial" w:cs="Arial"/>
                <w:sz w:val="24"/>
                <w:szCs w:val="24"/>
              </w:rPr>
              <w:t xml:space="preserve"> for Grants Subgroup</w:t>
            </w:r>
          </w:p>
          <w:p w14:paraId="2132B5D3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5BA3D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7C2CFE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E3F79F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607170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CE72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C95E5C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A17C8B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FDB16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242FA6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39E4AD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36E9E0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F251E5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23704E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7D39A7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330644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37331B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C441D7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96989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1FA533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6552BC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68F74C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BB582D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F9E667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373B8F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E3A937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4ED248" w14:textId="43144982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Grants sub-group to take this away and include in criteria setting and decision making / scoring at sub group meeting</w:t>
            </w:r>
          </w:p>
          <w:p w14:paraId="774D145B" w14:textId="77777777" w:rsidR="00EE1548" w:rsidRDefault="00EE1548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58D16E" w14:textId="77777777" w:rsidR="00EE1548" w:rsidRDefault="00EE1548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DE7194" w14:textId="1DA6CCFC" w:rsidR="00EE1548" w:rsidRDefault="002D039D" w:rsidP="00DB1C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EA/ZG to draft a terms of reference for the sub-group.</w:t>
            </w:r>
          </w:p>
          <w:p w14:paraId="10EA10C2" w14:textId="77777777" w:rsidR="00EE1548" w:rsidRDefault="00EE1548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E64814" w14:textId="147B24A5" w:rsidR="00EE1548" w:rsidRDefault="00EE1548" w:rsidP="00DB1C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09664CD5" w14:textId="50DD9ED3" w:rsidR="001A369D" w:rsidRDefault="006129FA" w:rsidP="00DB1C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6129F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week April 2026</w:t>
            </w:r>
          </w:p>
          <w:p w14:paraId="5FD0FDBE" w14:textId="77777777" w:rsidR="001A369D" w:rsidRDefault="001A369D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F7620F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2749CA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A90755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E80316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4AD44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C31AFC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1C8465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BCC369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F8DB90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59EC0A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C2A231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65E0B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E99F89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C8B757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22A2B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50BA94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FBAD48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B7BFF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0DCAB4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D137D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C4DC9C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B18EF9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41EAA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A1C33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68294D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FD4052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222B8B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F8B42D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6F46A0" w14:textId="77777777" w:rsidR="002F117E" w:rsidRDefault="002F117E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814D0" w14:textId="60B8F239" w:rsidR="002F117E" w:rsidRDefault="002A5D33" w:rsidP="00DB1C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Prior to next Board meeting</w:t>
            </w:r>
          </w:p>
        </w:tc>
      </w:tr>
      <w:tr w:rsidR="00D36F2C" w:rsidRPr="00712D20" w14:paraId="4C4A54D8" w14:textId="77777777" w:rsidTr="00516D92">
        <w:trPr>
          <w:trHeight w:val="3534"/>
        </w:trPr>
        <w:tc>
          <w:tcPr>
            <w:tcW w:w="2698" w:type="dxa"/>
          </w:tcPr>
          <w:p w14:paraId="1E3E6C3F" w14:textId="12DC5946" w:rsidR="00A67B8C" w:rsidRPr="007A1686" w:rsidRDefault="00A67B8C" w:rsidP="00A67B8C">
            <w:pPr>
              <w:pStyle w:val="ListParagraph"/>
              <w:numPr>
                <w:ilvl w:val="0"/>
                <w:numId w:val="20"/>
              </w:numPr>
              <w:ind w:left="316"/>
              <w:rPr>
                <w:rFonts w:ascii="Arial" w:hAnsi="Arial" w:cs="Arial"/>
                <w:sz w:val="24"/>
                <w:szCs w:val="24"/>
              </w:rPr>
            </w:pPr>
            <w:r w:rsidRPr="007A1686">
              <w:rPr>
                <w:rFonts w:ascii="Arial" w:hAnsi="Arial" w:cs="Arial"/>
                <w:sz w:val="24"/>
                <w:szCs w:val="24"/>
              </w:rPr>
              <w:lastRenderedPageBreak/>
              <w:t>AOB</w:t>
            </w:r>
          </w:p>
        </w:tc>
        <w:tc>
          <w:tcPr>
            <w:tcW w:w="8710" w:type="dxa"/>
          </w:tcPr>
          <w:p w14:paraId="6EF395F7" w14:textId="204F1BD9" w:rsidR="00DD5740" w:rsidRDefault="007A1686" w:rsidP="00C203F2">
            <w:pPr>
              <w:rPr>
                <w:rFonts w:ascii="Arial" w:hAnsi="Arial" w:cs="Arial"/>
                <w:sz w:val="24"/>
                <w:szCs w:val="24"/>
              </w:rPr>
            </w:pPr>
            <w:r w:rsidRPr="007A1686">
              <w:rPr>
                <w:rFonts w:ascii="Arial" w:hAnsi="Arial" w:cs="Arial"/>
                <w:sz w:val="24"/>
                <w:szCs w:val="24"/>
              </w:rPr>
              <w:t xml:space="preserve">Next meeting –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129FA">
              <w:rPr>
                <w:rFonts w:ascii="Arial" w:hAnsi="Arial" w:cs="Arial"/>
                <w:sz w:val="24"/>
                <w:szCs w:val="24"/>
              </w:rPr>
              <w:t>hur</w:t>
            </w:r>
            <w:r>
              <w:rPr>
                <w:rFonts w:ascii="Arial" w:hAnsi="Arial" w:cs="Arial"/>
                <w:sz w:val="24"/>
                <w:szCs w:val="24"/>
              </w:rPr>
              <w:t xml:space="preserve">sday </w:t>
            </w:r>
            <w:r w:rsidRPr="007A1686">
              <w:rPr>
                <w:rFonts w:ascii="Arial" w:hAnsi="Arial" w:cs="Arial"/>
                <w:sz w:val="24"/>
                <w:szCs w:val="24"/>
              </w:rPr>
              <w:t>2</w:t>
            </w:r>
            <w:r w:rsidR="006129FA">
              <w:rPr>
                <w:rFonts w:ascii="Arial" w:hAnsi="Arial" w:cs="Arial"/>
                <w:sz w:val="24"/>
                <w:szCs w:val="24"/>
              </w:rPr>
              <w:t>3</w:t>
            </w:r>
            <w:r w:rsidR="006129FA" w:rsidRPr="006129FA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6129FA">
              <w:rPr>
                <w:rFonts w:ascii="Arial" w:hAnsi="Arial" w:cs="Arial"/>
                <w:sz w:val="24"/>
                <w:szCs w:val="24"/>
              </w:rPr>
              <w:t xml:space="preserve"> April</w:t>
            </w:r>
            <w:r>
              <w:rPr>
                <w:rFonts w:ascii="Arial" w:hAnsi="Arial" w:cs="Arial"/>
                <w:sz w:val="24"/>
                <w:szCs w:val="24"/>
              </w:rPr>
              <w:t xml:space="preserve"> 9am-1pm</w:t>
            </w:r>
          </w:p>
          <w:p w14:paraId="5023ADC9" w14:textId="77777777" w:rsidR="00B90C61" w:rsidRDefault="00B90C61" w:rsidP="00C203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62639F" w14:textId="77777777" w:rsidR="00B90C61" w:rsidRDefault="00B90C61" w:rsidP="00C203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0547E6" w14:textId="77777777" w:rsidR="00B90C61" w:rsidRDefault="00B90C61" w:rsidP="00C203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71AE89" w14:textId="77777777" w:rsidR="00B90C61" w:rsidRDefault="00B90C61" w:rsidP="00C203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C5D18D" w14:textId="7D2148B6" w:rsidR="00B90C61" w:rsidRDefault="00B90C61" w:rsidP="00C203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Question re: expenses policy and progress on this, has attended a number of meetings including in London recently and keen to process claims. </w:t>
            </w:r>
          </w:p>
          <w:p w14:paraId="041A8D14" w14:textId="77777777" w:rsidR="00DD5740" w:rsidRPr="007A1686" w:rsidRDefault="00DD5740" w:rsidP="00C203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AF034" w14:textId="77777777" w:rsidR="00B90C61" w:rsidRDefault="00B90C61" w:rsidP="00C203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98BCA5" w14:textId="77777777" w:rsidR="00B90C61" w:rsidRDefault="00B90C61" w:rsidP="00C203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715CF" w14:textId="77777777" w:rsidR="00B90C61" w:rsidRDefault="00B90C61" w:rsidP="00C203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3CCB0B" w14:textId="77777777" w:rsidR="00B90C61" w:rsidRDefault="00B90C61" w:rsidP="00C203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3F3371" w14:textId="77777777" w:rsidR="00B90C61" w:rsidRDefault="00B90C61" w:rsidP="00C203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23D3E1" w14:textId="77777777" w:rsidR="00B90C61" w:rsidRDefault="00B90C61" w:rsidP="00C203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8600FA" w14:textId="7DA5726E" w:rsidR="00B90C61" w:rsidRDefault="00B90C61" w:rsidP="00C203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re: better availability of refreshments at meetings due to length of meeting requested. Noted.</w:t>
            </w:r>
          </w:p>
          <w:p w14:paraId="1C6F417C" w14:textId="77777777" w:rsidR="00B90C61" w:rsidRDefault="00B90C61" w:rsidP="00C203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3FC370" w14:textId="77777777" w:rsidR="00B90C61" w:rsidRDefault="00B90C61" w:rsidP="00C203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C7A671" w14:textId="77777777" w:rsidR="00B90C61" w:rsidRDefault="00B90C61" w:rsidP="00C203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DA19BA" w14:textId="77777777" w:rsidR="00B90C61" w:rsidRDefault="00B90C61" w:rsidP="00C203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CB6BFA" w14:textId="704929EB" w:rsidR="00DD5740" w:rsidRPr="007A1686" w:rsidRDefault="00DD5740" w:rsidP="00C203F2">
            <w:pPr>
              <w:rPr>
                <w:rFonts w:ascii="Arial" w:hAnsi="Arial" w:cs="Arial"/>
                <w:sz w:val="24"/>
                <w:szCs w:val="24"/>
              </w:rPr>
            </w:pPr>
            <w:r w:rsidRPr="007A1686">
              <w:rPr>
                <w:rFonts w:ascii="Arial" w:hAnsi="Arial" w:cs="Arial"/>
                <w:sz w:val="24"/>
                <w:szCs w:val="24"/>
              </w:rPr>
              <w:t>The Chair thanked everyone for their time and participation.</w:t>
            </w:r>
          </w:p>
        </w:tc>
        <w:tc>
          <w:tcPr>
            <w:tcW w:w="1764" w:type="dxa"/>
          </w:tcPr>
          <w:p w14:paraId="57CC118A" w14:textId="77777777" w:rsidR="00D36F2C" w:rsidRDefault="00516D92" w:rsidP="00DB1C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IOT </w:t>
            </w:r>
            <w:r w:rsidR="007A1686">
              <w:rPr>
                <w:rFonts w:ascii="Arial" w:hAnsi="Arial" w:cs="Arial"/>
                <w:sz w:val="24"/>
                <w:szCs w:val="24"/>
              </w:rPr>
              <w:t xml:space="preserve"> confirmed</w:t>
            </w:r>
            <w:r>
              <w:rPr>
                <w:rFonts w:ascii="Arial" w:hAnsi="Arial" w:cs="Arial"/>
                <w:sz w:val="24"/>
                <w:szCs w:val="24"/>
              </w:rPr>
              <w:t xml:space="preserve"> as venue for</w:t>
            </w:r>
            <w:r w:rsidR="006129FA">
              <w:rPr>
                <w:rFonts w:ascii="Arial" w:hAnsi="Arial" w:cs="Arial"/>
                <w:sz w:val="24"/>
                <w:szCs w:val="24"/>
              </w:rPr>
              <w:t xml:space="preserve"> April</w:t>
            </w:r>
            <w:r>
              <w:rPr>
                <w:rFonts w:ascii="Arial" w:hAnsi="Arial" w:cs="Arial"/>
                <w:sz w:val="24"/>
                <w:szCs w:val="24"/>
              </w:rPr>
              <w:t xml:space="preserve"> meeting.</w:t>
            </w:r>
          </w:p>
          <w:p w14:paraId="36926D3E" w14:textId="77777777" w:rsidR="00B90C61" w:rsidRDefault="00B90C61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2D3866" w14:textId="260B88BC" w:rsidR="00B90C61" w:rsidRDefault="00B90C61" w:rsidP="00DB1C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Locality to provide a draft example of </w:t>
            </w:r>
            <w:r w:rsidR="002F117E">
              <w:rPr>
                <w:rFonts w:ascii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hAnsi="Arial" w:cs="Arial"/>
                <w:sz w:val="24"/>
                <w:szCs w:val="24"/>
              </w:rPr>
              <w:t>expenses policy for Board to review, adapt and agree</w:t>
            </w:r>
          </w:p>
          <w:p w14:paraId="2A7D2728" w14:textId="77777777" w:rsidR="00B90C61" w:rsidRDefault="00B90C61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FA2D6A" w14:textId="329A07C9" w:rsidR="00B90C61" w:rsidRPr="00D36F2C" w:rsidRDefault="00B90C61" w:rsidP="00DB1C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EA/ZG/Chair to note for future meetings</w:t>
            </w:r>
          </w:p>
        </w:tc>
        <w:tc>
          <w:tcPr>
            <w:tcW w:w="1571" w:type="dxa"/>
          </w:tcPr>
          <w:p w14:paraId="0C8CAB80" w14:textId="77777777" w:rsidR="00A67B8C" w:rsidRDefault="006129FA" w:rsidP="00DB1C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Board meeting – 23 April 26</w:t>
            </w:r>
          </w:p>
          <w:p w14:paraId="79CD34C6" w14:textId="77777777" w:rsidR="00B90C61" w:rsidRDefault="00B90C61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B8CD5F" w14:textId="77777777" w:rsidR="00B90C61" w:rsidRDefault="00B90C61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FF7441" w14:textId="77777777" w:rsidR="00B90C61" w:rsidRDefault="00B90C61" w:rsidP="00DB1C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B90C61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April 2026</w:t>
            </w:r>
          </w:p>
          <w:p w14:paraId="11051014" w14:textId="77777777" w:rsidR="00B90C61" w:rsidRDefault="00B90C61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0DDE6" w14:textId="77777777" w:rsidR="00B90C61" w:rsidRDefault="00B90C61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BA3625" w14:textId="77777777" w:rsidR="00B90C61" w:rsidRDefault="00B90C61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A0EED6" w14:textId="77777777" w:rsidR="00B90C61" w:rsidRDefault="00B90C61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702DEC" w14:textId="77777777" w:rsidR="00B90C61" w:rsidRDefault="00B90C61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6A9A13" w14:textId="77777777" w:rsidR="00B90C61" w:rsidRDefault="00B90C61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F63DFE" w14:textId="77777777" w:rsidR="00B90C61" w:rsidRDefault="00B90C61" w:rsidP="00DB1C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CFBF3" w14:textId="3D7754B7" w:rsidR="00B90C61" w:rsidRPr="00712D20" w:rsidRDefault="00B90C61" w:rsidP="00DB1C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Ongoing</w:t>
            </w:r>
          </w:p>
        </w:tc>
      </w:tr>
    </w:tbl>
    <w:p w14:paraId="59364488" w14:textId="5305B688" w:rsidR="00D0023F" w:rsidRPr="00DE55B9" w:rsidRDefault="00D0023F" w:rsidP="00815768">
      <w:pPr>
        <w:rPr>
          <w:rFonts w:ascii="Arial" w:hAnsi="Arial" w:cs="Arial"/>
          <w:b/>
          <w:bCs/>
          <w:sz w:val="24"/>
          <w:szCs w:val="24"/>
        </w:rPr>
      </w:pPr>
    </w:p>
    <w:sectPr w:rsidR="00D0023F" w:rsidRPr="00DE55B9" w:rsidSect="00712D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4E25" w14:textId="77777777" w:rsidR="0038363D" w:rsidRDefault="0038363D" w:rsidP="00E52A24">
      <w:pPr>
        <w:spacing w:after="0" w:line="240" w:lineRule="auto"/>
      </w:pPr>
      <w:r>
        <w:separator/>
      </w:r>
    </w:p>
  </w:endnote>
  <w:endnote w:type="continuationSeparator" w:id="0">
    <w:p w14:paraId="1AE00F8D" w14:textId="77777777" w:rsidR="0038363D" w:rsidRDefault="0038363D" w:rsidP="00E5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EC47" w14:textId="77777777" w:rsidR="00912FE6" w:rsidRDefault="00912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878428"/>
      <w:docPartObj>
        <w:docPartGallery w:val="Page Numbers (Bottom of Page)"/>
        <w:docPartUnique/>
      </w:docPartObj>
    </w:sdtPr>
    <w:sdtEndPr/>
    <w:sdtContent>
      <w:p w14:paraId="1C6C58EF" w14:textId="34437152" w:rsidR="00E52A24" w:rsidRDefault="00E52A2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830565" w14:textId="77777777" w:rsidR="00E52A24" w:rsidRDefault="00E5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A001" w14:textId="77777777" w:rsidR="00912FE6" w:rsidRDefault="00912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0E63B" w14:textId="77777777" w:rsidR="0038363D" w:rsidRDefault="0038363D" w:rsidP="00E52A24">
      <w:pPr>
        <w:spacing w:after="0" w:line="240" w:lineRule="auto"/>
      </w:pPr>
      <w:r>
        <w:separator/>
      </w:r>
    </w:p>
  </w:footnote>
  <w:footnote w:type="continuationSeparator" w:id="0">
    <w:p w14:paraId="0E76DB24" w14:textId="77777777" w:rsidR="0038363D" w:rsidRDefault="0038363D" w:rsidP="00E5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CBA1" w14:textId="37D010A8" w:rsidR="00912FE6" w:rsidRDefault="00912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C3A7" w14:textId="441BBD8B" w:rsidR="00912FE6" w:rsidRDefault="00912F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CEC5" w14:textId="09525D40" w:rsidR="00912FE6" w:rsidRDefault="00912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04C"/>
    <w:multiLevelType w:val="hybridMultilevel"/>
    <w:tmpl w:val="78A60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BE8"/>
    <w:multiLevelType w:val="hybridMultilevel"/>
    <w:tmpl w:val="4B6AA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847D8"/>
    <w:multiLevelType w:val="hybridMultilevel"/>
    <w:tmpl w:val="FBBE6B3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C7327"/>
    <w:multiLevelType w:val="hybridMultilevel"/>
    <w:tmpl w:val="FBE05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259DE"/>
    <w:multiLevelType w:val="hybridMultilevel"/>
    <w:tmpl w:val="E3D4C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34815"/>
    <w:multiLevelType w:val="hybridMultilevel"/>
    <w:tmpl w:val="46DE05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9075AE"/>
    <w:multiLevelType w:val="hybridMultilevel"/>
    <w:tmpl w:val="4C106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F617C2"/>
    <w:multiLevelType w:val="hybridMultilevel"/>
    <w:tmpl w:val="6A8C1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D22DD"/>
    <w:multiLevelType w:val="hybridMultilevel"/>
    <w:tmpl w:val="6E6EF952"/>
    <w:lvl w:ilvl="0" w:tplc="0809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9" w15:restartNumberingAfterBreak="0">
    <w:nsid w:val="1DC8492C"/>
    <w:multiLevelType w:val="hybridMultilevel"/>
    <w:tmpl w:val="C650A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7817FE"/>
    <w:multiLevelType w:val="hybridMultilevel"/>
    <w:tmpl w:val="3104C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BE2727"/>
    <w:multiLevelType w:val="hybridMultilevel"/>
    <w:tmpl w:val="9432B43A"/>
    <w:lvl w:ilvl="0" w:tplc="C734B7C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82105"/>
    <w:multiLevelType w:val="hybridMultilevel"/>
    <w:tmpl w:val="20105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E3167"/>
    <w:multiLevelType w:val="hybridMultilevel"/>
    <w:tmpl w:val="FC40E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C2D2C"/>
    <w:multiLevelType w:val="hybridMultilevel"/>
    <w:tmpl w:val="19CC1B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6E855EA"/>
    <w:multiLevelType w:val="hybridMultilevel"/>
    <w:tmpl w:val="808C1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AE2F5C"/>
    <w:multiLevelType w:val="hybridMultilevel"/>
    <w:tmpl w:val="18DE7B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FC2889"/>
    <w:multiLevelType w:val="hybridMultilevel"/>
    <w:tmpl w:val="A322C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D6C05"/>
    <w:multiLevelType w:val="hybridMultilevel"/>
    <w:tmpl w:val="3A22A90E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322576DD"/>
    <w:multiLevelType w:val="hybridMultilevel"/>
    <w:tmpl w:val="96A6F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2D632A"/>
    <w:multiLevelType w:val="hybridMultilevel"/>
    <w:tmpl w:val="040A3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53055"/>
    <w:multiLevelType w:val="hybridMultilevel"/>
    <w:tmpl w:val="C548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75758"/>
    <w:multiLevelType w:val="hybridMultilevel"/>
    <w:tmpl w:val="254E6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410FA"/>
    <w:multiLevelType w:val="hybridMultilevel"/>
    <w:tmpl w:val="FA646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213A1"/>
    <w:multiLevelType w:val="hybridMultilevel"/>
    <w:tmpl w:val="0E5C20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D81EE4"/>
    <w:multiLevelType w:val="hybridMultilevel"/>
    <w:tmpl w:val="6E1C9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EC0DE1"/>
    <w:multiLevelType w:val="hybridMultilevel"/>
    <w:tmpl w:val="3AA2AF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E65FFD"/>
    <w:multiLevelType w:val="hybridMultilevel"/>
    <w:tmpl w:val="61A80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308DE"/>
    <w:multiLevelType w:val="hybridMultilevel"/>
    <w:tmpl w:val="DEC27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F2C62"/>
    <w:multiLevelType w:val="hybridMultilevel"/>
    <w:tmpl w:val="F2A8A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76C25"/>
    <w:multiLevelType w:val="hybridMultilevel"/>
    <w:tmpl w:val="6BA2C6C8"/>
    <w:lvl w:ilvl="0" w:tplc="2556AB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B61B7"/>
    <w:multiLevelType w:val="hybridMultilevel"/>
    <w:tmpl w:val="03B21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5075BA"/>
    <w:multiLevelType w:val="hybridMultilevel"/>
    <w:tmpl w:val="5560C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D6A32"/>
    <w:multiLevelType w:val="hybridMultilevel"/>
    <w:tmpl w:val="1632C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D0BE9"/>
    <w:multiLevelType w:val="hybridMultilevel"/>
    <w:tmpl w:val="80A0E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32D4E"/>
    <w:multiLevelType w:val="hybridMultilevel"/>
    <w:tmpl w:val="D14E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55C36"/>
    <w:multiLevelType w:val="hybridMultilevel"/>
    <w:tmpl w:val="9534873C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7" w15:restartNumberingAfterBreak="0">
    <w:nsid w:val="6F0D0C74"/>
    <w:multiLevelType w:val="hybridMultilevel"/>
    <w:tmpl w:val="85162D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AB78B4"/>
    <w:multiLevelType w:val="hybridMultilevel"/>
    <w:tmpl w:val="AAFAB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D2255"/>
    <w:multiLevelType w:val="hybridMultilevel"/>
    <w:tmpl w:val="8CD697AA"/>
    <w:lvl w:ilvl="0" w:tplc="77E86BD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134E1"/>
    <w:multiLevelType w:val="hybridMultilevel"/>
    <w:tmpl w:val="CE3436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0D7080"/>
    <w:multiLevelType w:val="hybridMultilevel"/>
    <w:tmpl w:val="78643A4E"/>
    <w:lvl w:ilvl="0" w:tplc="67CEC49E">
      <w:start w:val="9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2" w15:restartNumberingAfterBreak="0">
    <w:nsid w:val="7EF96768"/>
    <w:multiLevelType w:val="hybridMultilevel"/>
    <w:tmpl w:val="BA1AE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65C62"/>
    <w:multiLevelType w:val="hybridMultilevel"/>
    <w:tmpl w:val="B90445F6"/>
    <w:lvl w:ilvl="0" w:tplc="4C6E6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A7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47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CF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24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284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C7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C0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9394524">
    <w:abstractNumId w:val="24"/>
  </w:num>
  <w:num w:numId="2" w16cid:durableId="228655231">
    <w:abstractNumId w:val="5"/>
  </w:num>
  <w:num w:numId="3" w16cid:durableId="767820171">
    <w:abstractNumId w:val="16"/>
  </w:num>
  <w:num w:numId="4" w16cid:durableId="428701620">
    <w:abstractNumId w:val="12"/>
  </w:num>
  <w:num w:numId="5" w16cid:durableId="1645700039">
    <w:abstractNumId w:val="22"/>
  </w:num>
  <w:num w:numId="6" w16cid:durableId="657927131">
    <w:abstractNumId w:val="14"/>
  </w:num>
  <w:num w:numId="7" w16cid:durableId="2099867210">
    <w:abstractNumId w:val="25"/>
  </w:num>
  <w:num w:numId="8" w16cid:durableId="160245218">
    <w:abstractNumId w:val="40"/>
  </w:num>
  <w:num w:numId="9" w16cid:durableId="1434402698">
    <w:abstractNumId w:val="26"/>
  </w:num>
  <w:num w:numId="10" w16cid:durableId="2054226918">
    <w:abstractNumId w:val="37"/>
  </w:num>
  <w:num w:numId="11" w16cid:durableId="1650744302">
    <w:abstractNumId w:val="2"/>
  </w:num>
  <w:num w:numId="12" w16cid:durableId="1390691312">
    <w:abstractNumId w:val="9"/>
  </w:num>
  <w:num w:numId="13" w16cid:durableId="425544098">
    <w:abstractNumId w:val="10"/>
  </w:num>
  <w:num w:numId="14" w16cid:durableId="1377773430">
    <w:abstractNumId w:val="1"/>
  </w:num>
  <w:num w:numId="15" w16cid:durableId="1022241031">
    <w:abstractNumId w:val="7"/>
  </w:num>
  <w:num w:numId="16" w16cid:durableId="1752657524">
    <w:abstractNumId w:val="15"/>
  </w:num>
  <w:num w:numId="17" w16cid:durableId="908998520">
    <w:abstractNumId w:val="19"/>
  </w:num>
  <w:num w:numId="18" w16cid:durableId="1917393641">
    <w:abstractNumId w:val="6"/>
  </w:num>
  <w:num w:numId="19" w16cid:durableId="254368826">
    <w:abstractNumId w:val="42"/>
  </w:num>
  <w:num w:numId="20" w16cid:durableId="1501117768">
    <w:abstractNumId w:val="33"/>
  </w:num>
  <w:num w:numId="21" w16cid:durableId="1931350556">
    <w:abstractNumId w:val="35"/>
  </w:num>
  <w:num w:numId="22" w16cid:durableId="762801028">
    <w:abstractNumId w:val="20"/>
  </w:num>
  <w:num w:numId="23" w16cid:durableId="1760952550">
    <w:abstractNumId w:val="8"/>
  </w:num>
  <w:num w:numId="24" w16cid:durableId="1610553049">
    <w:abstractNumId w:val="23"/>
  </w:num>
  <w:num w:numId="25" w16cid:durableId="1891652639">
    <w:abstractNumId w:val="34"/>
  </w:num>
  <w:num w:numId="26" w16cid:durableId="1384257323">
    <w:abstractNumId w:val="39"/>
  </w:num>
  <w:num w:numId="27" w16cid:durableId="1079137861">
    <w:abstractNumId w:val="31"/>
  </w:num>
  <w:num w:numId="28" w16cid:durableId="1173380137">
    <w:abstractNumId w:val="28"/>
  </w:num>
  <w:num w:numId="29" w16cid:durableId="1035157807">
    <w:abstractNumId w:val="38"/>
  </w:num>
  <w:num w:numId="30" w16cid:durableId="1838034858">
    <w:abstractNumId w:val="27"/>
  </w:num>
  <w:num w:numId="31" w16cid:durableId="262148911">
    <w:abstractNumId w:val="13"/>
  </w:num>
  <w:num w:numId="32" w16cid:durableId="24064280">
    <w:abstractNumId w:val="17"/>
  </w:num>
  <w:num w:numId="33" w16cid:durableId="2108193695">
    <w:abstractNumId w:val="11"/>
  </w:num>
  <w:num w:numId="34" w16cid:durableId="127862280">
    <w:abstractNumId w:val="30"/>
  </w:num>
  <w:num w:numId="35" w16cid:durableId="1915504906">
    <w:abstractNumId w:val="21"/>
  </w:num>
  <w:num w:numId="36" w16cid:durableId="27226540">
    <w:abstractNumId w:val="41"/>
  </w:num>
  <w:num w:numId="37" w16cid:durableId="1922982548">
    <w:abstractNumId w:val="43"/>
  </w:num>
  <w:num w:numId="38" w16cid:durableId="331766198">
    <w:abstractNumId w:val="36"/>
  </w:num>
  <w:num w:numId="39" w16cid:durableId="474376039">
    <w:abstractNumId w:val="18"/>
  </w:num>
  <w:num w:numId="40" w16cid:durableId="1098134984">
    <w:abstractNumId w:val="0"/>
  </w:num>
  <w:num w:numId="41" w16cid:durableId="1208681154">
    <w:abstractNumId w:val="3"/>
  </w:num>
  <w:num w:numId="42" w16cid:durableId="533691489">
    <w:abstractNumId w:val="32"/>
  </w:num>
  <w:num w:numId="43" w16cid:durableId="780345667">
    <w:abstractNumId w:val="29"/>
  </w:num>
  <w:num w:numId="44" w16cid:durableId="554777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06"/>
    <w:rsid w:val="0000164D"/>
    <w:rsid w:val="00013561"/>
    <w:rsid w:val="0001723A"/>
    <w:rsid w:val="0002430A"/>
    <w:rsid w:val="000276DA"/>
    <w:rsid w:val="00031675"/>
    <w:rsid w:val="00040F62"/>
    <w:rsid w:val="00041BA0"/>
    <w:rsid w:val="00042DAC"/>
    <w:rsid w:val="000671DE"/>
    <w:rsid w:val="000714C6"/>
    <w:rsid w:val="00083D89"/>
    <w:rsid w:val="00096CC3"/>
    <w:rsid w:val="000B62DC"/>
    <w:rsid w:val="000C7E07"/>
    <w:rsid w:val="000F13F3"/>
    <w:rsid w:val="00100E29"/>
    <w:rsid w:val="00104773"/>
    <w:rsid w:val="001153C5"/>
    <w:rsid w:val="001325DE"/>
    <w:rsid w:val="00136018"/>
    <w:rsid w:val="001550F1"/>
    <w:rsid w:val="00157A3B"/>
    <w:rsid w:val="00163E4F"/>
    <w:rsid w:val="0018364A"/>
    <w:rsid w:val="00184AB4"/>
    <w:rsid w:val="00186931"/>
    <w:rsid w:val="001A369D"/>
    <w:rsid w:val="001B3C44"/>
    <w:rsid w:val="001B4128"/>
    <w:rsid w:val="001B4978"/>
    <w:rsid w:val="001C722B"/>
    <w:rsid w:val="001D2D46"/>
    <w:rsid w:val="001D30AF"/>
    <w:rsid w:val="001D41BE"/>
    <w:rsid w:val="001D6351"/>
    <w:rsid w:val="001E5361"/>
    <w:rsid w:val="001E5CD8"/>
    <w:rsid w:val="001F621B"/>
    <w:rsid w:val="00220B4A"/>
    <w:rsid w:val="00227B34"/>
    <w:rsid w:val="00230B16"/>
    <w:rsid w:val="0023634D"/>
    <w:rsid w:val="002363C6"/>
    <w:rsid w:val="00236FEC"/>
    <w:rsid w:val="00241A32"/>
    <w:rsid w:val="00243277"/>
    <w:rsid w:val="002577C5"/>
    <w:rsid w:val="0027687C"/>
    <w:rsid w:val="00283871"/>
    <w:rsid w:val="00284191"/>
    <w:rsid w:val="00291475"/>
    <w:rsid w:val="00293FAA"/>
    <w:rsid w:val="002A5D33"/>
    <w:rsid w:val="002B0E62"/>
    <w:rsid w:val="002B6B6F"/>
    <w:rsid w:val="002C661C"/>
    <w:rsid w:val="002D039D"/>
    <w:rsid w:val="002D3661"/>
    <w:rsid w:val="002D3936"/>
    <w:rsid w:val="002D6E05"/>
    <w:rsid w:val="002E3D36"/>
    <w:rsid w:val="002E7E58"/>
    <w:rsid w:val="002F00CB"/>
    <w:rsid w:val="002F117E"/>
    <w:rsid w:val="00306283"/>
    <w:rsid w:val="00322B3F"/>
    <w:rsid w:val="00333F49"/>
    <w:rsid w:val="00340AA6"/>
    <w:rsid w:val="003453AD"/>
    <w:rsid w:val="0034757A"/>
    <w:rsid w:val="00360C3D"/>
    <w:rsid w:val="00371463"/>
    <w:rsid w:val="003735F2"/>
    <w:rsid w:val="0037670D"/>
    <w:rsid w:val="00382FA9"/>
    <w:rsid w:val="0038363D"/>
    <w:rsid w:val="00397315"/>
    <w:rsid w:val="003A17B5"/>
    <w:rsid w:val="003B0EDD"/>
    <w:rsid w:val="003B3A4B"/>
    <w:rsid w:val="003B46C5"/>
    <w:rsid w:val="003C6781"/>
    <w:rsid w:val="003D1C2C"/>
    <w:rsid w:val="003D45D7"/>
    <w:rsid w:val="003D7C9F"/>
    <w:rsid w:val="003E2B2E"/>
    <w:rsid w:val="003F5EAB"/>
    <w:rsid w:val="00400A3E"/>
    <w:rsid w:val="004023EF"/>
    <w:rsid w:val="0040478C"/>
    <w:rsid w:val="00422094"/>
    <w:rsid w:val="00425683"/>
    <w:rsid w:val="00426FBB"/>
    <w:rsid w:val="00442CFE"/>
    <w:rsid w:val="00446BD8"/>
    <w:rsid w:val="00447D39"/>
    <w:rsid w:val="0045587D"/>
    <w:rsid w:val="004663FB"/>
    <w:rsid w:val="00481B9D"/>
    <w:rsid w:val="00484F85"/>
    <w:rsid w:val="004935AA"/>
    <w:rsid w:val="00496140"/>
    <w:rsid w:val="004A46DA"/>
    <w:rsid w:val="004A65D3"/>
    <w:rsid w:val="004A7A8C"/>
    <w:rsid w:val="004B1061"/>
    <w:rsid w:val="004B2F5A"/>
    <w:rsid w:val="004C129B"/>
    <w:rsid w:val="004D012B"/>
    <w:rsid w:val="004D0936"/>
    <w:rsid w:val="004D4D6F"/>
    <w:rsid w:val="004D5A2C"/>
    <w:rsid w:val="004E1F45"/>
    <w:rsid w:val="004E60A3"/>
    <w:rsid w:val="004E707B"/>
    <w:rsid w:val="004E7A3D"/>
    <w:rsid w:val="004F21BA"/>
    <w:rsid w:val="004F2A2F"/>
    <w:rsid w:val="005016D1"/>
    <w:rsid w:val="005035DA"/>
    <w:rsid w:val="005037E7"/>
    <w:rsid w:val="005076E3"/>
    <w:rsid w:val="005106A2"/>
    <w:rsid w:val="00516D92"/>
    <w:rsid w:val="00517243"/>
    <w:rsid w:val="00534F43"/>
    <w:rsid w:val="00543E11"/>
    <w:rsid w:val="00544480"/>
    <w:rsid w:val="00546EB7"/>
    <w:rsid w:val="00553BDB"/>
    <w:rsid w:val="00561192"/>
    <w:rsid w:val="00565FE7"/>
    <w:rsid w:val="00580163"/>
    <w:rsid w:val="00583AB1"/>
    <w:rsid w:val="00590CE1"/>
    <w:rsid w:val="005B5F61"/>
    <w:rsid w:val="005C009A"/>
    <w:rsid w:val="005D049E"/>
    <w:rsid w:val="005E24E7"/>
    <w:rsid w:val="005E2C99"/>
    <w:rsid w:val="005E305C"/>
    <w:rsid w:val="005E77A8"/>
    <w:rsid w:val="005E7F94"/>
    <w:rsid w:val="005F0610"/>
    <w:rsid w:val="00605333"/>
    <w:rsid w:val="00610299"/>
    <w:rsid w:val="006129FA"/>
    <w:rsid w:val="00615D5C"/>
    <w:rsid w:val="006238DA"/>
    <w:rsid w:val="0062559E"/>
    <w:rsid w:val="006267B1"/>
    <w:rsid w:val="006267B3"/>
    <w:rsid w:val="006268F2"/>
    <w:rsid w:val="006273D3"/>
    <w:rsid w:val="00631C4D"/>
    <w:rsid w:val="006449C3"/>
    <w:rsid w:val="006449D9"/>
    <w:rsid w:val="00657B2C"/>
    <w:rsid w:val="00660700"/>
    <w:rsid w:val="0067509F"/>
    <w:rsid w:val="006905D3"/>
    <w:rsid w:val="006A7262"/>
    <w:rsid w:val="006B46BC"/>
    <w:rsid w:val="006C0C19"/>
    <w:rsid w:val="006D0017"/>
    <w:rsid w:val="006E6EAB"/>
    <w:rsid w:val="006F23DE"/>
    <w:rsid w:val="006F242A"/>
    <w:rsid w:val="006F7217"/>
    <w:rsid w:val="007010A7"/>
    <w:rsid w:val="007051CD"/>
    <w:rsid w:val="0070708C"/>
    <w:rsid w:val="00712D20"/>
    <w:rsid w:val="00754CC0"/>
    <w:rsid w:val="00763F53"/>
    <w:rsid w:val="007659D8"/>
    <w:rsid w:val="00767F95"/>
    <w:rsid w:val="00777C46"/>
    <w:rsid w:val="007826FC"/>
    <w:rsid w:val="007A1686"/>
    <w:rsid w:val="007A2D68"/>
    <w:rsid w:val="007A3DAB"/>
    <w:rsid w:val="007B5168"/>
    <w:rsid w:val="007E2A77"/>
    <w:rsid w:val="007F686A"/>
    <w:rsid w:val="007F6FA2"/>
    <w:rsid w:val="007F734D"/>
    <w:rsid w:val="008011DE"/>
    <w:rsid w:val="008056EA"/>
    <w:rsid w:val="0081239B"/>
    <w:rsid w:val="00814050"/>
    <w:rsid w:val="00815768"/>
    <w:rsid w:val="0082304C"/>
    <w:rsid w:val="008354F9"/>
    <w:rsid w:val="00845C16"/>
    <w:rsid w:val="00854E02"/>
    <w:rsid w:val="00870216"/>
    <w:rsid w:val="00885E85"/>
    <w:rsid w:val="00891DB1"/>
    <w:rsid w:val="00891E0B"/>
    <w:rsid w:val="008A27B5"/>
    <w:rsid w:val="008A4379"/>
    <w:rsid w:val="008A4D34"/>
    <w:rsid w:val="008B6557"/>
    <w:rsid w:val="008C0E5B"/>
    <w:rsid w:val="008C20C7"/>
    <w:rsid w:val="008C78F5"/>
    <w:rsid w:val="008D77C4"/>
    <w:rsid w:val="008E5A7A"/>
    <w:rsid w:val="009059A8"/>
    <w:rsid w:val="00912FE6"/>
    <w:rsid w:val="00914E7E"/>
    <w:rsid w:val="00923CB5"/>
    <w:rsid w:val="009338FD"/>
    <w:rsid w:val="00933ACB"/>
    <w:rsid w:val="00940A2F"/>
    <w:rsid w:val="00951352"/>
    <w:rsid w:val="00954116"/>
    <w:rsid w:val="00954526"/>
    <w:rsid w:val="00960F03"/>
    <w:rsid w:val="00965089"/>
    <w:rsid w:val="00970F54"/>
    <w:rsid w:val="00976031"/>
    <w:rsid w:val="00986899"/>
    <w:rsid w:val="0099597C"/>
    <w:rsid w:val="009A5A69"/>
    <w:rsid w:val="009D25FF"/>
    <w:rsid w:val="009E4A61"/>
    <w:rsid w:val="009E76BD"/>
    <w:rsid w:val="009F50DA"/>
    <w:rsid w:val="00A008D8"/>
    <w:rsid w:val="00A01D4D"/>
    <w:rsid w:val="00A0511C"/>
    <w:rsid w:val="00A13684"/>
    <w:rsid w:val="00A175CD"/>
    <w:rsid w:val="00A20CE2"/>
    <w:rsid w:val="00A34287"/>
    <w:rsid w:val="00A405BC"/>
    <w:rsid w:val="00A538F7"/>
    <w:rsid w:val="00A65151"/>
    <w:rsid w:val="00A67B8C"/>
    <w:rsid w:val="00A72EC1"/>
    <w:rsid w:val="00A939D7"/>
    <w:rsid w:val="00AA7A1F"/>
    <w:rsid w:val="00AB1EDD"/>
    <w:rsid w:val="00AC77BA"/>
    <w:rsid w:val="00AD1711"/>
    <w:rsid w:val="00AE1782"/>
    <w:rsid w:val="00AE75A9"/>
    <w:rsid w:val="00AF4E89"/>
    <w:rsid w:val="00B04641"/>
    <w:rsid w:val="00B0704E"/>
    <w:rsid w:val="00B076E8"/>
    <w:rsid w:val="00B1764C"/>
    <w:rsid w:val="00B21E26"/>
    <w:rsid w:val="00B305D1"/>
    <w:rsid w:val="00B3386E"/>
    <w:rsid w:val="00B33FFA"/>
    <w:rsid w:val="00B36B7A"/>
    <w:rsid w:val="00B62B8E"/>
    <w:rsid w:val="00B72AE5"/>
    <w:rsid w:val="00B7458C"/>
    <w:rsid w:val="00B842F8"/>
    <w:rsid w:val="00B90C61"/>
    <w:rsid w:val="00B95381"/>
    <w:rsid w:val="00BA7F6D"/>
    <w:rsid w:val="00BB0CE0"/>
    <w:rsid w:val="00BB27F8"/>
    <w:rsid w:val="00BC4597"/>
    <w:rsid w:val="00BD0AA3"/>
    <w:rsid w:val="00BE0F28"/>
    <w:rsid w:val="00BE2EE7"/>
    <w:rsid w:val="00BE32D6"/>
    <w:rsid w:val="00BF4445"/>
    <w:rsid w:val="00C008C2"/>
    <w:rsid w:val="00C017EC"/>
    <w:rsid w:val="00C03506"/>
    <w:rsid w:val="00C13767"/>
    <w:rsid w:val="00C203F2"/>
    <w:rsid w:val="00C27709"/>
    <w:rsid w:val="00C44B51"/>
    <w:rsid w:val="00C44D81"/>
    <w:rsid w:val="00C7103C"/>
    <w:rsid w:val="00C73E5D"/>
    <w:rsid w:val="00C7488A"/>
    <w:rsid w:val="00C762A2"/>
    <w:rsid w:val="00C8117B"/>
    <w:rsid w:val="00C86BB3"/>
    <w:rsid w:val="00C925A5"/>
    <w:rsid w:val="00CA0013"/>
    <w:rsid w:val="00CA0161"/>
    <w:rsid w:val="00CA2F9E"/>
    <w:rsid w:val="00CA3D34"/>
    <w:rsid w:val="00CB1D0B"/>
    <w:rsid w:val="00CB5412"/>
    <w:rsid w:val="00CC1A2B"/>
    <w:rsid w:val="00CD38B2"/>
    <w:rsid w:val="00CD5427"/>
    <w:rsid w:val="00CD5BC8"/>
    <w:rsid w:val="00CE65DD"/>
    <w:rsid w:val="00CF206E"/>
    <w:rsid w:val="00CF26AF"/>
    <w:rsid w:val="00D0023F"/>
    <w:rsid w:val="00D002FA"/>
    <w:rsid w:val="00D023DB"/>
    <w:rsid w:val="00D117DC"/>
    <w:rsid w:val="00D1634A"/>
    <w:rsid w:val="00D32188"/>
    <w:rsid w:val="00D32918"/>
    <w:rsid w:val="00D330A8"/>
    <w:rsid w:val="00D36F2C"/>
    <w:rsid w:val="00D642AD"/>
    <w:rsid w:val="00D663BF"/>
    <w:rsid w:val="00D82766"/>
    <w:rsid w:val="00D974D5"/>
    <w:rsid w:val="00DA55EE"/>
    <w:rsid w:val="00DB1C3B"/>
    <w:rsid w:val="00DB1DE5"/>
    <w:rsid w:val="00DB3B50"/>
    <w:rsid w:val="00DB402F"/>
    <w:rsid w:val="00DB6734"/>
    <w:rsid w:val="00DC54F6"/>
    <w:rsid w:val="00DD5740"/>
    <w:rsid w:val="00DE55B9"/>
    <w:rsid w:val="00DF3288"/>
    <w:rsid w:val="00DF3808"/>
    <w:rsid w:val="00E05346"/>
    <w:rsid w:val="00E17AD0"/>
    <w:rsid w:val="00E24CF6"/>
    <w:rsid w:val="00E2627A"/>
    <w:rsid w:val="00E311E2"/>
    <w:rsid w:val="00E34D76"/>
    <w:rsid w:val="00E3610C"/>
    <w:rsid w:val="00E52A24"/>
    <w:rsid w:val="00E56832"/>
    <w:rsid w:val="00E7271A"/>
    <w:rsid w:val="00E74A1C"/>
    <w:rsid w:val="00E8151D"/>
    <w:rsid w:val="00E819D5"/>
    <w:rsid w:val="00E944BF"/>
    <w:rsid w:val="00E95BB3"/>
    <w:rsid w:val="00EC21D3"/>
    <w:rsid w:val="00EC2795"/>
    <w:rsid w:val="00EC47B6"/>
    <w:rsid w:val="00EC588B"/>
    <w:rsid w:val="00ED0A24"/>
    <w:rsid w:val="00ED60EE"/>
    <w:rsid w:val="00EE1548"/>
    <w:rsid w:val="00EF0B9B"/>
    <w:rsid w:val="00F1272A"/>
    <w:rsid w:val="00F23F63"/>
    <w:rsid w:val="00F25F56"/>
    <w:rsid w:val="00F26469"/>
    <w:rsid w:val="00F305F5"/>
    <w:rsid w:val="00F35BB2"/>
    <w:rsid w:val="00F41382"/>
    <w:rsid w:val="00F51C44"/>
    <w:rsid w:val="00F55713"/>
    <w:rsid w:val="00F81034"/>
    <w:rsid w:val="00FA023D"/>
    <w:rsid w:val="00FA2B5D"/>
    <w:rsid w:val="00FA3DAB"/>
    <w:rsid w:val="00FA4EAD"/>
    <w:rsid w:val="00FC7700"/>
    <w:rsid w:val="00FD168A"/>
    <w:rsid w:val="00FD79CE"/>
    <w:rsid w:val="00FE224C"/>
    <w:rsid w:val="00FE4577"/>
    <w:rsid w:val="00FE6BB5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831AA"/>
  <w15:chartTrackingRefBased/>
  <w15:docId w15:val="{754FC007-EFBB-47D0-9F95-26E71F00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610"/>
    <w:pPr>
      <w:ind w:left="720"/>
      <w:contextualSpacing/>
    </w:pPr>
  </w:style>
  <w:style w:type="table" w:styleId="TableGrid">
    <w:name w:val="Table Grid"/>
    <w:basedOn w:val="TableNormal"/>
    <w:uiPriority w:val="39"/>
    <w:rsid w:val="00553BD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A24"/>
  </w:style>
  <w:style w:type="paragraph" w:styleId="Footer">
    <w:name w:val="footer"/>
    <w:basedOn w:val="Normal"/>
    <w:link w:val="FooterChar"/>
    <w:uiPriority w:val="99"/>
    <w:unhideWhenUsed/>
    <w:rsid w:val="00E52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A24"/>
  </w:style>
  <w:style w:type="character" w:styleId="CommentReference">
    <w:name w:val="annotation reference"/>
    <w:basedOn w:val="DefaultParagraphFont"/>
    <w:uiPriority w:val="99"/>
    <w:semiHidden/>
    <w:unhideWhenUsed/>
    <w:rsid w:val="000F1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1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3F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6F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F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7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3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ABC2B-95DA-490F-8E6C-68967DC01B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7d515b-04f3-42d9-8215-d129bc4035ff}" enabled="1" method="Privileged" siteId="{e6a7eb3f-ec2a-4216-93de-823d273b1d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1294</Words>
  <Characters>6786</Characters>
  <Application>Microsoft Office Word</Application>
  <DocSecurity>0</DocSecurity>
  <Lines>399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Abbotts (Economic Growth and Skills)</dc:creator>
  <cp:keywords/>
  <dc:description/>
  <cp:lastModifiedBy>Emma Atkins (Growth and Infrastructure)</cp:lastModifiedBy>
  <cp:revision>4</cp:revision>
  <cp:lastPrinted>2025-09-12T07:46:00Z</cp:lastPrinted>
  <dcterms:created xsi:type="dcterms:W3CDTF">2026-03-24T16:58:00Z</dcterms:created>
  <dcterms:modified xsi:type="dcterms:W3CDTF">2026-03-26T07:44:00Z</dcterms:modified>
</cp:coreProperties>
</file>